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pageBreakBefore w:val="0"/>
        <w:tabs>
          <w:tab w:val="right" w:pos="9282"/>
          <w:tab w:val="right" w:pos="9492"/>
          <w:tab w:val="clear" w:pos="4536"/>
          <w:tab w:val="clear" w:pos="9072"/>
        </w:tabs>
        <w:kinsoku/>
        <w:wordWrap/>
        <w:topLinePunct w:val="0"/>
        <w:bidi w:val="0"/>
        <w:snapToGrid w:val="0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3GPP TSG RAN WG1 Meeting </w:t>
      </w:r>
      <w:r>
        <w:rPr>
          <w:rFonts w:hint="eastAsia"/>
          <w:sz w:val="22"/>
          <w:szCs w:val="22"/>
        </w:rPr>
        <w:t>#</w:t>
      </w:r>
      <w:r>
        <w:rPr>
          <w:rFonts w:hint="eastAsia" w:eastAsia="宋体"/>
          <w:sz w:val="22"/>
          <w:szCs w:val="22"/>
          <w:lang w:eastAsia="zh-CN"/>
        </w:rPr>
        <w:t>10</w:t>
      </w:r>
      <w:r>
        <w:rPr>
          <w:rFonts w:hint="eastAsia" w:eastAsia="宋体"/>
          <w:sz w:val="22"/>
          <w:szCs w:val="22"/>
          <w:lang w:val="en-US" w:eastAsia="zh-CN"/>
        </w:rPr>
        <w:t>8</w:t>
      </w:r>
      <w:r>
        <w:rPr>
          <w:rFonts w:hint="eastAsia" w:eastAsia="宋体"/>
          <w:sz w:val="22"/>
          <w:szCs w:val="22"/>
          <w:lang w:eastAsia="zh-CN"/>
        </w:rPr>
        <w:t>-e</w:t>
      </w:r>
      <w:r>
        <w:rPr>
          <w:rFonts w:ascii="Times New Roman" w:hAnsi="Times New Roman" w:eastAsia="宋体"/>
          <w:sz w:val="23"/>
          <w:szCs w:val="23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</w:t>
      </w:r>
      <w:r>
        <w:rPr>
          <w:rFonts w:hint="eastAsia"/>
          <w:sz w:val="22"/>
          <w:szCs w:val="22"/>
        </w:rPr>
        <w:t>2</w:t>
      </w:r>
      <w:r>
        <w:rPr>
          <w:rFonts w:hint="eastAsia" w:eastAsia="宋体"/>
          <w:sz w:val="22"/>
          <w:szCs w:val="22"/>
          <w:lang w:val="en-US" w:eastAsia="zh-CN"/>
        </w:rPr>
        <w:t>201187</w:t>
      </w:r>
    </w:p>
    <w:p>
      <w:pPr>
        <w:pageBreakBefore w:val="0"/>
        <w:tabs>
          <w:tab w:val="center" w:pos="4536"/>
          <w:tab w:val="right" w:pos="9072"/>
        </w:tabs>
        <w:kinsoku/>
        <w:wordWrap/>
        <w:topLinePunct w:val="0"/>
        <w:bidi w:val="0"/>
        <w:snapToGrid w:val="0"/>
        <w:jc w:val="both"/>
        <w:rPr>
          <w:rFonts w:hint="eastAsia" w:eastAsia="宋体"/>
          <w:b/>
          <w:bCs/>
          <w:sz w:val="23"/>
          <w:szCs w:val="23"/>
          <w:lang w:val="en-US" w:eastAsia="zh-CN"/>
        </w:rPr>
      </w:pPr>
      <w:r>
        <w:rPr>
          <w:rFonts w:hint="eastAsia" w:ascii="Arial" w:hAnsi="Arial" w:eastAsia="MS Mincho"/>
          <w:b/>
          <w:sz w:val="22"/>
          <w:lang w:eastAsia="ja-JP"/>
        </w:rPr>
        <w:t xml:space="preserve">e-Meeting, </w:t>
      </w:r>
      <w:r>
        <w:rPr>
          <w:rFonts w:hint="eastAsia" w:ascii="Arial" w:hAnsi="Arial" w:eastAsia="宋体"/>
          <w:b/>
          <w:sz w:val="22"/>
          <w:lang w:val="en-US" w:eastAsia="zh-CN"/>
        </w:rPr>
        <w:t>February</w:t>
      </w:r>
      <w:r>
        <w:rPr>
          <w:rFonts w:hint="eastAsia" w:ascii="Arial" w:hAnsi="Arial" w:eastAsia="MS Mincho"/>
          <w:b/>
          <w:sz w:val="22"/>
          <w:lang w:eastAsia="ja-JP"/>
        </w:rPr>
        <w:t xml:space="preserve"> </w:t>
      </w:r>
      <w:r>
        <w:rPr>
          <w:rFonts w:hint="eastAsia" w:ascii="Arial" w:hAnsi="Arial" w:eastAsia="宋体"/>
          <w:b/>
          <w:sz w:val="22"/>
        </w:rPr>
        <w:t>2</w:t>
      </w:r>
      <w:r>
        <w:rPr>
          <w:rFonts w:hint="eastAsia" w:ascii="Arial" w:hAnsi="Arial" w:eastAsia="宋体"/>
          <w:b/>
          <w:sz w:val="22"/>
          <w:lang w:val="en-US" w:eastAsia="zh-CN"/>
        </w:rPr>
        <w:t>1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st</w:t>
      </w:r>
      <w:r>
        <w:rPr>
          <w:rFonts w:ascii="Arial" w:hAnsi="Arial" w:eastAsia="MS Mincho"/>
          <w:b/>
          <w:sz w:val="22"/>
          <w:lang w:eastAsia="ja-JP"/>
        </w:rPr>
        <w:t xml:space="preserve"> –</w:t>
      </w:r>
      <w:r>
        <w:rPr>
          <w:rFonts w:hint="eastAsia" w:ascii="Arial" w:hAnsi="Arial" w:eastAsia="MS Mincho"/>
          <w:b/>
          <w:sz w:val="22"/>
          <w:lang w:eastAsia="en-US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March</w:t>
      </w:r>
      <w:r>
        <w:rPr>
          <w:rFonts w:ascii="Arial" w:hAnsi="Arial" w:eastAsia="MS Mincho"/>
          <w:b/>
          <w:sz w:val="22"/>
          <w:lang w:eastAsia="en-US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3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rd</w:t>
      </w:r>
      <w:r>
        <w:rPr>
          <w:rFonts w:ascii="Arial" w:hAnsi="Arial" w:eastAsia="MS Mincho"/>
          <w:b/>
          <w:sz w:val="22"/>
          <w:lang w:eastAsia="ja-JP"/>
        </w:rPr>
        <w:t xml:space="preserve">, </w:t>
      </w:r>
      <w:r>
        <w:rPr>
          <w:rFonts w:hint="eastAsia" w:ascii="Arial" w:hAnsi="Arial" w:eastAsia="MS Mincho"/>
          <w:b/>
          <w:sz w:val="22"/>
          <w:lang w:eastAsia="ja-JP"/>
        </w:rPr>
        <w:t>20</w:t>
      </w:r>
      <w:r>
        <w:rPr>
          <w:rFonts w:hint="eastAsia" w:ascii="Arial" w:hAnsi="Arial" w:eastAsia="宋体"/>
          <w:b/>
          <w:sz w:val="22"/>
        </w:rPr>
        <w:t>2</w:t>
      </w:r>
      <w:r>
        <w:rPr>
          <w:rFonts w:hint="eastAsia" w:ascii="Arial" w:hAnsi="Arial" w:eastAsia="宋体"/>
          <w:b/>
          <w:sz w:val="22"/>
          <w:lang w:val="en-US" w:eastAsia="zh-CN"/>
        </w:rPr>
        <w:t>2</w:t>
      </w:r>
    </w:p>
    <w:p>
      <w:pPr>
        <w:pStyle w:val="24"/>
        <w:pageBreakBefore w:val="0"/>
        <w:tabs>
          <w:tab w:val="left" w:pos="1805"/>
          <w:tab w:val="clear" w:pos="4536"/>
        </w:tabs>
        <w:kinsoku/>
        <w:wordWrap/>
        <w:topLinePunct w:val="0"/>
        <w:bidi w:val="0"/>
        <w:snapToGrid w:val="0"/>
        <w:spacing w:before="120"/>
        <w:ind w:left="1803" w:hanging="1803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24"/>
        <w:pageBreakBefore w:val="0"/>
        <w:tabs>
          <w:tab w:val="left" w:pos="1800"/>
        </w:tabs>
        <w:kinsoku/>
        <w:wordWrap/>
        <w:topLinePunct w:val="0"/>
        <w:bidi w:val="0"/>
        <w:snapToGrid w:val="0"/>
        <w:ind w:left="1840" w:hanging="1833" w:hangingChars="833"/>
        <w:jc w:val="both"/>
        <w:rPr>
          <w:rFonts w:hint="default" w:ascii="Times New Roman" w:hAnsi="Times New Roman" w:eastAsia="宋体"/>
          <w:bCs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eastAsia="宋体"/>
          <w:sz w:val="22"/>
          <w:szCs w:val="22"/>
          <w:lang w:val="en-US" w:eastAsia="zh-CN"/>
        </w:rPr>
        <w:t>Remaining issues on multi-TRP inter-cell operation</w:t>
      </w:r>
    </w:p>
    <w:p>
      <w:pPr>
        <w:pStyle w:val="24"/>
        <w:pageBreakBefore w:val="0"/>
        <w:tabs>
          <w:tab w:val="left" w:pos="1800"/>
        </w:tabs>
        <w:kinsoku/>
        <w:wordWrap/>
        <w:topLinePunct w:val="0"/>
        <w:bidi w:val="0"/>
        <w:snapToGrid w:val="0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eastAsia="宋体"/>
          <w:sz w:val="22"/>
          <w:szCs w:val="22"/>
          <w:lang w:val="en-US" w:eastAsia="zh-CN"/>
        </w:rPr>
        <w:t>8.1.2.2</w:t>
      </w:r>
    </w:p>
    <w:p>
      <w:pPr>
        <w:pageBreakBefore w:val="0"/>
        <w:pBdr>
          <w:bottom w:val="single" w:color="auto" w:sz="6" w:space="1"/>
        </w:pBdr>
        <w:kinsoku/>
        <w:wordWrap/>
        <w:topLinePunct w:val="0"/>
        <w:bidi w:val="0"/>
        <w:snapToGrid w:val="0"/>
        <w:spacing w:after="240"/>
        <w:ind w:left="1800" w:hanging="1800"/>
        <w:jc w:val="both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keepNext/>
        <w:pageBreakBefore w:val="0"/>
        <w:tabs>
          <w:tab w:val="left" w:pos="3686"/>
          <w:tab w:val="left" w:pos="4536"/>
        </w:tabs>
        <w:kinsoku/>
        <w:wordWrap/>
        <w:topLinePunct w:val="0"/>
        <w:bidi w:val="0"/>
        <w:snapToGrid w:val="0"/>
        <w:spacing w:before="180" w:line="240" w:lineRule="auto"/>
        <w:jc w:val="both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pageBreakBefore w:val="0"/>
        <w:kinsoku/>
        <w:wordWrap/>
        <w:topLinePunct w:val="0"/>
        <w:bidi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NR MIMO in Rel-17, the solutions on multi-TRP inter-cell operation have been discussed and specified. So far, sever fundamental features can be workable to support multi-TRP inter-cell operation in Rel-17, i.e. TCI state indication, the type of non-serving cell source RS, the required non-serving cell information, rate matching, QCL rule, etc. I</w:t>
      </w:r>
      <w:r>
        <w:t>n this contribution</w:t>
      </w:r>
      <w:r>
        <w:rPr>
          <w:rFonts w:hint="eastAsia"/>
          <w:lang w:val="en-US" w:eastAsia="zh-CN"/>
        </w:rPr>
        <w:t>, w</w:t>
      </w:r>
      <w:r>
        <w:t xml:space="preserve">e </w:t>
      </w:r>
      <w:r>
        <w:rPr>
          <w:rFonts w:hint="eastAsia" w:eastAsia="宋体"/>
          <w:lang w:val="en-US" w:eastAsia="zh-CN"/>
        </w:rPr>
        <w:t xml:space="preserve">provide our views for </w:t>
      </w:r>
      <w:r>
        <w:rPr>
          <w:rFonts w:hint="eastAsia"/>
        </w:rPr>
        <w:t xml:space="preserve">the remaining issues on </w:t>
      </w:r>
      <w:r>
        <w:rPr>
          <w:rFonts w:hint="eastAsia"/>
          <w:lang w:val="en-US" w:eastAsia="zh-CN"/>
        </w:rPr>
        <w:t>multi-TRP inter-cell operation</w:t>
      </w:r>
      <w:r>
        <w:t>.</w:t>
      </w:r>
    </w:p>
    <w:p>
      <w:pPr>
        <w:pStyle w:val="2"/>
        <w:keepNext/>
        <w:pageBreakBefore w:val="0"/>
        <w:tabs>
          <w:tab w:val="left" w:pos="3686"/>
          <w:tab w:val="left" w:pos="4536"/>
        </w:tabs>
        <w:kinsoku/>
        <w:wordWrap/>
        <w:topLinePunct w:val="0"/>
        <w:bidi w:val="0"/>
        <w:snapToGrid w:val="0"/>
        <w:spacing w:before="18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hint="eastAsia" w:eastAsia="Arial Unicode MS"/>
          <w:sz w:val="28"/>
          <w:szCs w:val="28"/>
          <w:lang w:val="en-US" w:eastAsia="zh-CN"/>
        </w:rPr>
        <w:t>Discussion</w:t>
      </w:r>
    </w:p>
    <w:p>
      <w:pPr>
        <w:pStyle w:val="3"/>
        <w:pageBreakBefore w:val="0"/>
        <w:kinsoku/>
        <w:wordWrap/>
        <w:topLinePunct w:val="0"/>
        <w:bidi w:val="0"/>
        <w:snapToGrid w:val="0"/>
        <w:spacing w:before="180" w:line="240" w:lineRule="auto"/>
        <w:ind w:left="578" w:hanging="578"/>
        <w:jc w:val="both"/>
        <w:rPr>
          <w:lang w:val="en-US"/>
        </w:rPr>
      </w:pPr>
      <w:r>
        <w:rPr>
          <w:rFonts w:hint="eastAsia"/>
          <w:lang w:val="en-US" w:eastAsia="zh-CN"/>
        </w:rPr>
        <w:t>Collision handling</w:t>
      </w:r>
    </w:p>
    <w:p>
      <w:pPr>
        <w:pageBreakBefore w:val="0"/>
        <w:kinsoku/>
        <w:wordWrap/>
        <w:topLinePunct w:val="0"/>
        <w:bidi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Overall, the collision handling between UL channels/signals and multiple SSBs from non-serving cell TRP has not been officially concluded yet, which is critical and should be specified for multi-TRP inter-cell operation in Rel-17. I</w:t>
      </w:r>
      <w:r>
        <w:rPr>
          <w:rFonts w:hint="eastAsia"/>
        </w:rPr>
        <w:t>n Rel-15/16</w:t>
      </w:r>
      <w:r>
        <w:rPr>
          <w:rFonts w:hint="eastAsia"/>
          <w:lang w:val="en-US" w:eastAsia="zh-CN"/>
        </w:rPr>
        <w:t xml:space="preserve">, due to the UE cannot transmit and receive signals simultaneously in TDD mode, </w:t>
      </w:r>
      <w:r>
        <w:rPr>
          <w:rFonts w:hint="eastAsia"/>
        </w:rPr>
        <w:t xml:space="preserve">the rules on collision handling between UL channels/signals and SSB </w:t>
      </w:r>
      <w:r>
        <w:rPr>
          <w:rFonts w:hint="eastAsia"/>
          <w:lang w:val="en-US" w:eastAsia="zh-CN"/>
        </w:rPr>
        <w:t>have been specified, which includes:</w:t>
      </w:r>
    </w:p>
    <w:p>
      <w:pPr>
        <w:pStyle w:val="16"/>
        <w:pageBreakBefore w:val="0"/>
        <w:numPr>
          <w:ilvl w:val="0"/>
          <w:numId w:val="5"/>
        </w:numPr>
        <w:kinsoku/>
        <w:wordWrap/>
        <w:topLinePunct w:val="0"/>
        <w:bidi w:val="0"/>
        <w:snapToGrid w:val="0"/>
        <w:spacing w:before="180" w:beforeLines="50" w:after="180" w:afterLines="50"/>
        <w:jc w:val="both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>UL channels/signals which overlap with SSB</w:t>
      </w:r>
      <w:r>
        <w:rPr>
          <w:rFonts w:hint="eastAsia" w:eastAsia="宋体"/>
          <w:color w:val="auto"/>
          <w:kern w:val="0"/>
          <w:sz w:val="20"/>
          <w:lang w:val="en-US" w:eastAsia="zh-CN"/>
        </w:rPr>
        <w:t xml:space="preserve"> </w:t>
      </w:r>
      <w:r>
        <w:rPr>
          <w:rFonts w:hint="eastAsia" w:eastAsia="宋体"/>
          <w:color w:val="auto"/>
          <w:kern w:val="0"/>
          <w:sz w:val="20"/>
        </w:rPr>
        <w:t>fully or partially</w:t>
      </w:r>
      <w:r>
        <w:rPr>
          <w:rFonts w:hint="eastAsia" w:eastAsia="宋体"/>
          <w:color w:val="auto"/>
          <w:kern w:val="0"/>
          <w:sz w:val="20"/>
          <w:lang w:val="en-US" w:eastAsia="zh-CN"/>
        </w:rPr>
        <w:t xml:space="preserve"> in time domain</w:t>
      </w:r>
      <w:r>
        <w:rPr>
          <w:rFonts w:hint="eastAsia" w:eastAsia="宋体"/>
          <w:color w:val="auto"/>
          <w:kern w:val="0"/>
          <w:sz w:val="20"/>
        </w:rPr>
        <w:t xml:space="preserve"> should not be transmitted</w:t>
      </w:r>
      <w:r>
        <w:rPr>
          <w:rFonts w:hint="eastAsia" w:eastAsia="宋体"/>
          <w:color w:val="auto"/>
          <w:kern w:val="0"/>
          <w:sz w:val="20"/>
          <w:lang w:val="en-US" w:eastAsia="zh-CN"/>
        </w:rPr>
        <w:t>.</w:t>
      </w:r>
    </w:p>
    <w:p>
      <w:pPr>
        <w:pStyle w:val="16"/>
        <w:pageBreakBefore w:val="0"/>
        <w:numPr>
          <w:ilvl w:val="0"/>
          <w:numId w:val="5"/>
        </w:numPr>
        <w:kinsoku/>
        <w:wordWrap/>
        <w:topLinePunct w:val="0"/>
        <w:bidi w:val="0"/>
        <w:snapToGrid w:val="0"/>
        <w:spacing w:before="180" w:beforeLines="50" w:after="180" w:afterLines="50"/>
        <w:jc w:val="both"/>
        <w:rPr>
          <w:rFonts w:hint="eastAsia" w:eastAsia="宋体"/>
          <w:b w:val="0"/>
          <w:bCs w:val="0"/>
          <w:color w:val="auto"/>
          <w:kern w:val="0"/>
          <w:sz w:val="20"/>
          <w:lang w:val="en-US" w:eastAsia="zh-CN"/>
        </w:rPr>
      </w:pPr>
      <w:r>
        <w:rPr>
          <w:rFonts w:hint="eastAsia" w:eastAsia="宋体"/>
          <w:color w:val="auto"/>
          <w:kern w:val="0"/>
          <w:sz w:val="20"/>
        </w:rPr>
        <w:t>The symbols for SSB cannot be set as UL symbols</w:t>
      </w:r>
      <w:r>
        <w:rPr>
          <w:rFonts w:hint="eastAsia" w:eastAsia="宋体"/>
          <w:color w:val="auto"/>
          <w:kern w:val="0"/>
          <w:sz w:val="20"/>
          <w:lang w:val="en-US" w:eastAsia="zh-CN"/>
        </w:rPr>
        <w:t>.</w:t>
      </w:r>
    </w:p>
    <w:p>
      <w:pPr>
        <w:pStyle w:val="16"/>
        <w:pageBreakBefore w:val="0"/>
        <w:numPr>
          <w:ilvl w:val="0"/>
          <w:numId w:val="5"/>
        </w:numPr>
        <w:kinsoku/>
        <w:wordWrap/>
        <w:topLinePunct w:val="0"/>
        <w:bidi w:val="0"/>
        <w:snapToGrid w:val="0"/>
        <w:spacing w:before="180" w:beforeLines="50" w:after="180" w:afterLines="50"/>
        <w:jc w:val="both"/>
        <w:rPr>
          <w:rFonts w:hint="eastAsia" w:eastAsia="宋体"/>
          <w:b w:val="0"/>
          <w:bCs w:val="0"/>
          <w:color w:val="auto"/>
          <w:kern w:val="0"/>
          <w:sz w:val="20"/>
          <w:lang w:val="en-US" w:eastAsia="zh-CN"/>
        </w:rPr>
      </w:pPr>
      <w:r>
        <w:rPr>
          <w:rFonts w:hint="eastAsia" w:eastAsia="宋体"/>
          <w:color w:val="auto"/>
          <w:kern w:val="0"/>
          <w:sz w:val="20"/>
        </w:rPr>
        <w:t>The symbols for SSB are set as invalid and not counted for PUSCH repetition Type B transmission.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According to the statement on Rel-17 FeMIMO WID, it approves that the enhancements on multi-TRP inter-cell operation should be based on MDCI based multi-PDSCH reception in Rel-16 [1]. Basically, the legacy functionalities, which comprises separate HARQ-ACK feedback and out-of-order PUSCH, should be completely supported as least. For example, two PUCCH resources can be scheduled by two DCIs (format 1_x) individually to carry HARQ-ACK feedback to two TRPs, and the spatial relations of these two PUCCH resources will follow the beam of the corresponding CORESET with its </w:t>
      </w:r>
      <w:r>
        <w:rPr>
          <w:rFonts w:hint="eastAsia" w:eastAsia="宋体"/>
          <w:i/>
          <w:iCs/>
          <w:lang w:val="en-US" w:eastAsia="zh-CN"/>
        </w:rPr>
        <w:t xml:space="preserve">CORESETPoolindex </w:t>
      </w:r>
      <w:r>
        <w:rPr>
          <w:rFonts w:hint="eastAsia" w:eastAsia="宋体"/>
          <w:lang w:val="en-US" w:eastAsia="zh-CN"/>
        </w:rPr>
        <w:t>value. For multi-TRP inter-cell MTRP operation, such functionality should be guaranteed in Rel-17 as well. If not, that means PUCCHs for separate HARQ-ACK feedback have to be transmitted to serving cell TRP only, and then it is very difficult to gNB to ensure the coordination between the two individual HARQ-ACK feedbacks from two TRPs which deployed in different cells, especially in non-ideal back-haul assumption when MDCI based multi-PDSCH reception scheme. Similar to out-of-order PUSCH, this functionality cannot be guaranteed either in Rel-17 due to the same reason as above. Therefore, we think collision between UL channels/signals and non-serving cell SSBs does exist in the current design of Rel-17 mutli-TRP inter-cell operation.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Besides, the following conclusion has been endorsed in CovEnh WI in RAN1#107b-e meeting, which emphasized that the collision handling issues of multi-TRP inter-cell operation would highly affect the discussion on available slot determination in CovEnh WI, so the related decision should be made in FeMIMO WI at first [2]. Hence we believe collision handling between UL channels/signals and non-serving cell SSBs needs to be specified in Rel-17 feMIMO session.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/>
              <w:jc w:val="both"/>
              <w:textAlignment w:val="auto"/>
              <w:rPr>
                <w:rFonts w:hint="default" w:ascii="Times New Roman" w:hAnsi="Times New Roman" w:eastAsia="Yu Mincho" w:cs="Times New Roman"/>
                <w:b/>
                <w:bCs/>
                <w:i/>
                <w:iCs w:val="0"/>
                <w:u w:val="single"/>
                <w:lang w:val="en-US" w:eastAsia="ja-JP"/>
              </w:rPr>
            </w:pPr>
            <w:r>
              <w:rPr>
                <w:rFonts w:hint="default" w:ascii="Times New Roman" w:hAnsi="Times New Roman" w:eastAsia="Yu Mincho" w:cs="Times New Roman"/>
                <w:b/>
                <w:bCs/>
                <w:i/>
                <w:iCs w:val="0"/>
                <w:u w:val="single"/>
                <w:lang w:val="en-US" w:eastAsia="ja-JP"/>
              </w:rPr>
              <w:t>Conclusion</w:t>
            </w:r>
          </w:p>
          <w:p>
            <w:pPr>
              <w:pStyle w:val="48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Lines="0" w:line="240" w:lineRule="auto"/>
              <w:ind w:left="420" w:leftChars="0" w:hanging="420"/>
              <w:jc w:val="both"/>
              <w:textAlignment w:val="baseline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Yu Mincho" w:cs="Times New Roman"/>
                <w:bCs/>
                <w:i/>
                <w:iCs w:val="0"/>
                <w:lang w:eastAsia="ja-JP"/>
              </w:rPr>
              <w:t>The CovEnh discussion on the available slot counting for inter-cell mTRPs is deferred until</w:t>
            </w:r>
            <w:r>
              <w:rPr>
                <w:rFonts w:hint="default" w:ascii="Times New Roman" w:hAnsi="Times New Roman" w:eastAsia="Yu Mincho" w:cs="Times New Roman"/>
                <w:i/>
                <w:iCs w:val="0"/>
                <w:lang w:eastAsia="ja-JP"/>
              </w:rPr>
              <w:t xml:space="preserve"> further progress on the collision handling between UL channels/signals and multiple SSBs for inter-cell mTRPs is made in feMIMO session</w:t>
            </w:r>
            <w:r>
              <w:rPr>
                <w:rFonts w:hint="default" w:ascii="Times New Roman" w:hAnsi="Times New Roman" w:eastAsia="Yu Mincho" w:cs="Times New Roman"/>
                <w:bCs/>
                <w:i/>
                <w:iCs w:val="0"/>
                <w:lang w:eastAsia="ja-JP"/>
              </w:rPr>
              <w:t>.</w:t>
            </w:r>
          </w:p>
        </w:tc>
      </w:tr>
    </w:tbl>
    <w:p>
      <w:pPr>
        <w:pageBreakBefore w:val="0"/>
        <w:kinsoku/>
        <w:wordWrap/>
        <w:topLinePunct w:val="0"/>
        <w:bidi w:val="0"/>
        <w:snapToGrid w:val="0"/>
        <w:jc w:val="both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Observation: </w:t>
      </w:r>
      <w:r>
        <w:rPr>
          <w:rFonts w:hint="eastAsia" w:eastAsia="宋体"/>
          <w:i/>
          <w:iCs/>
          <w:lang w:val="en-US" w:eastAsia="zh-CN"/>
        </w:rPr>
        <w:t>Collision handling between UL channels/signals and non-serving cell SSBs needs to be specified in Rel-17 feMIMO session.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Regarding how to make the rules on collision handling in multi-TRP inter-cell operation, one easy but also reasonable way can be using the previous proposal organized by moderator in RAN1#107-e meeting as the start point for the discussion. Correspondingly, from our perspective, option 1 has less spec effort but it will excessively limit scheduling flexibility, while option 2 can ensure resource </w:t>
      </w:r>
      <w:r>
        <w:rPr>
          <w:rFonts w:hint="eastAsia" w:eastAsia="宋体"/>
          <w:iCs/>
          <w:szCs w:val="20"/>
        </w:rPr>
        <w:t xml:space="preserve">efficiency </w:t>
      </w:r>
      <w:r>
        <w:rPr>
          <w:rFonts w:hint="eastAsia" w:eastAsia="宋体"/>
          <w:iCs/>
          <w:szCs w:val="20"/>
          <w:lang w:val="en-US" w:eastAsia="zh-CN"/>
        </w:rPr>
        <w:t>plus avoid performance loss. Therefore, we slightly prefer option 2 as of now.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default" w:eastAsia="宋体"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20"/>
          <w:u w:val="none"/>
          <w:lang w:val="en-US" w:eastAsia="zh-CN"/>
        </w:rPr>
        <w:t>Proposal 1:</w:t>
      </w:r>
      <w:r>
        <w:rPr>
          <w:rFonts w:hint="eastAsia" w:eastAsia="宋体"/>
          <w:i/>
          <w:iCs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In the set of symbols indicated to a UE by ssb-PositionsInBurst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in SSB associated with the active additional PCI,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down-select one option as follows in Rel-17:</w:t>
      </w:r>
    </w:p>
    <w:p>
      <w:pPr>
        <w:pStyle w:val="4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420" w:leftChars="0" w:hanging="420" w:firstLineChars="0"/>
        <w:jc w:val="both"/>
        <w:textAlignment w:val="auto"/>
        <w:rPr>
          <w:rFonts w:ascii="Times New Roman" w:hAnsi="Times New Roman"/>
          <w:i/>
          <w:iCs/>
          <w:sz w:val="20"/>
          <w:szCs w:val="20"/>
          <w:u w:val="none"/>
          <w:lang w:val="en-GB"/>
        </w:rPr>
      </w:pPr>
      <w:r>
        <w:rPr>
          <w:rFonts w:hint="default" w:ascii="Times New Roman" w:hAnsi="Times New Roman"/>
          <w:i/>
          <w:iCs/>
          <w:sz w:val="20"/>
          <w:szCs w:val="20"/>
          <w:u w:val="none"/>
          <w:lang w:val="en-US"/>
        </w:rPr>
        <w:t>Option 1: The UE does not transmit any UL signal/channel.</w:t>
      </w:r>
    </w:p>
    <w:p>
      <w:pPr>
        <w:pStyle w:val="4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420" w:leftChars="0" w:hanging="420" w:firstLineChars="0"/>
        <w:jc w:val="both"/>
        <w:textAlignment w:val="auto"/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/>
          <w:i/>
          <w:iCs/>
          <w:color w:val="auto"/>
          <w:sz w:val="20"/>
          <w:szCs w:val="20"/>
          <w:u w:val="none"/>
          <w:lang w:val="en-US"/>
        </w:rPr>
        <w:t>Option 2: The UE can only transmit UL signal/channel associated with the serving cell PCI , and does not transmit UL signal/channel associated with the active additional PCI</w:t>
      </w:r>
      <w:r>
        <w:rPr>
          <w:rFonts w:hint="eastAsia" w:ascii="Times New Roman" w:hAnsi="Times New Roman"/>
          <w:i/>
          <w:iCs/>
          <w:color w:val="auto"/>
          <w:sz w:val="20"/>
          <w:szCs w:val="20"/>
          <w:u w:val="none"/>
          <w:lang w:val="en-US" w:eastAsia="zh-CN"/>
        </w:rPr>
        <w:t>.</w:t>
      </w:r>
    </w:p>
    <w:p>
      <w:pPr>
        <w:pStyle w:val="48"/>
        <w:keepNext w:val="0"/>
        <w:keepLines w:val="0"/>
        <w:pageBreakBefore w:val="0"/>
        <w:widowControl/>
        <w:numPr>
          <w:ilvl w:val="1"/>
          <w:numId w:val="8"/>
        </w:numPr>
        <w:tabs>
          <w:tab w:val="clear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840" w:leftChars="0" w:hanging="420" w:firstLineChars="0"/>
        <w:jc w:val="both"/>
        <w:textAlignment w:val="auto"/>
        <w:rPr>
          <w:rFonts w:hint="eastAsia" w:ascii="Times New Roman" w:hAnsi="Times New Roman" w:eastAsia="宋体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/>
        </w:rPr>
        <w:t>Association of UL signal/channel with the serving cell PCI or the active additional PCI is derived based on PL-RS for the UL signal/channel</w:t>
      </w:r>
      <w:r>
        <w:rPr>
          <w:rFonts w:hint="eastAsia" w:ascii="Times New Roman" w:hAnsi="Times New Roman" w:eastAsia="宋体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sz w:val="20"/>
          <w:szCs w:val="20"/>
        </w:rPr>
      </w:pPr>
      <w:r>
        <w:rPr>
          <w:rFonts w:hint="default" w:eastAsia="宋体"/>
          <w:i/>
          <w:iCs/>
          <w:sz w:val="20"/>
          <w:szCs w:val="20"/>
          <w:lang w:val="en-US" w:eastAsia="zh-CN"/>
        </w:rPr>
        <w:t>The following Rel. 15/16 procedures are based on a selected option from Option 1 or 2 above: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1: When SSB overlaps with UL channel/RS, UE does not transmit the UL channels/RS [38.213, Section 11.1].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2: UE does not expect the set of SSB symbols to indicated as uplink symbols either semi-statically or dynamically (by SFI ) [38.213, Section 11.1 and Section 11.1.1].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3: SSB symbols are assumed to be invalid symbols in a nominal repetition for PUSCH repetition Type B [38.214, Section 6.1.2.1].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4: For determination of the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Style w:val="30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N</w:t>
      </w:r>
      <w:r>
        <w:rPr>
          <w:rStyle w:val="96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 </w:t>
      </w:r>
      <w:r>
        <w:rPr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PUCCHRepeat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slots in the case of PUCCH repetition, i.e., a slot is not counted toward the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Style w:val="30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N</w:t>
      </w:r>
      <w:r>
        <w:rPr>
          <w:rStyle w:val="96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 </w:t>
      </w:r>
      <w:r>
        <w:rPr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PUCCHRepeat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slots if the PUCCH resource in that slot overlaps with a SSB [38.213, Section 9.2.6].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lang w:val="en-US"/>
        </w:rPr>
      </w:pPr>
    </w:p>
    <w:p>
      <w:pPr>
        <w:pStyle w:val="3"/>
        <w:pageBreakBefore w:val="0"/>
        <w:kinsoku/>
        <w:wordWrap/>
        <w:topLinePunct w:val="0"/>
        <w:bidi w:val="0"/>
        <w:snapToGrid w:val="0"/>
        <w:spacing w:before="180" w:line="240" w:lineRule="auto"/>
        <w:ind w:left="578" w:hanging="578"/>
        <w:jc w:val="both"/>
        <w:rPr>
          <w:lang w:val="en-US"/>
        </w:rPr>
      </w:pPr>
      <w:r>
        <w:rPr>
          <w:rFonts w:hint="eastAsia"/>
          <w:lang w:val="en-US" w:eastAsia="zh-CN"/>
        </w:rPr>
        <w:t>Other required non-serving cell SSB information</w:t>
      </w:r>
    </w:p>
    <w:p>
      <w:pPr>
        <w:pageBreakBefore w:val="0"/>
        <w:kinsoku/>
        <w:wordWrap/>
        <w:topLinePunct w:val="0"/>
        <w:bidi w:val="0"/>
        <w:snapToGrid w:val="0"/>
      </w:pPr>
      <w:r>
        <w:rPr>
          <w:rFonts w:hint="eastAsia"/>
        </w:rPr>
        <w:t xml:space="preserve">In RAN1 #104-e meeting, it was agreed that non-serving cell SSB information besides PCI are need, i.e., SSB time domain position, SSB transmission periodicity and SSB transmission power. </w:t>
      </w:r>
      <w:r>
        <w:rPr>
          <w:rFonts w:hint="eastAsia" w:eastAsia="宋体"/>
          <w:lang w:val="en-US" w:eastAsia="zh-CN"/>
        </w:rPr>
        <w:t>Anyways</w:t>
      </w:r>
      <w:r>
        <w:rPr>
          <w:rFonts w:hint="eastAsia"/>
        </w:rPr>
        <w:t xml:space="preserve">, the </w:t>
      </w:r>
      <w:r>
        <w:t>need</w:t>
      </w:r>
      <w:r>
        <w:rPr>
          <w:rFonts w:hint="eastAsia"/>
        </w:rPr>
        <w:t xml:space="preserve"> of other non-serving cell information </w:t>
      </w:r>
      <w:r>
        <w:t>is still</w:t>
      </w:r>
      <w:r>
        <w:rPr>
          <w:rFonts w:hint="eastAsia"/>
        </w:rPr>
        <w:t xml:space="preserve"> FFS [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>].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/>
              <w:jc w:val="both"/>
              <w:textAlignment w:val="auto"/>
              <w:rPr>
                <w:b/>
                <w:i/>
                <w:iCs/>
                <w:u w:val="single"/>
              </w:rPr>
            </w:pPr>
            <w:r>
              <w:rPr>
                <w:b/>
                <w:i/>
                <w:iCs/>
                <w:u w:val="single"/>
                <w:lang w:val="en-GB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afterLines="0"/>
              <w:jc w:val="both"/>
              <w:textAlignment w:val="auto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Non-serving cell information at least includes non-serving cell PCI to support inter-cell multi-DCI multi-TRP operation</w:t>
            </w:r>
          </w:p>
          <w:p>
            <w:pPr>
              <w:pStyle w:val="48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260" w:lineRule="auto"/>
              <w:ind w:left="805" w:leftChars="0" w:hanging="363"/>
              <w:contextualSpacing/>
              <w:jc w:val="both"/>
              <w:textAlignment w:val="auto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FFS: Whether the indication of PCI is implicit or explicit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spacing w:before="180" w:beforeLines="50"/>
              <w:jc w:val="both"/>
              <w:rPr>
                <w:b/>
                <w:i/>
                <w:iCs/>
                <w:u w:val="single"/>
              </w:rPr>
            </w:pPr>
            <w:r>
              <w:rPr>
                <w:b/>
                <w:i/>
                <w:iCs/>
                <w:u w:val="single"/>
                <w:lang w:val="en-GB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Lines="0"/>
              <w:jc w:val="both"/>
              <w:textAlignment w:val="auto"/>
              <w:rPr>
                <w:b/>
                <w:bCs/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At least following non-serving cell SSB information are needed in inter-cell MTRP operation </w:t>
            </w:r>
          </w:p>
          <w:p>
            <w:pPr>
              <w:pStyle w:val="48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260" w:lineRule="auto"/>
              <w:ind w:left="805" w:leftChars="0" w:hanging="363"/>
              <w:contextualSpacing/>
              <w:jc w:val="both"/>
              <w:textAlignment w:val="auto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SSB time domain position</w:t>
            </w:r>
          </w:p>
          <w:p>
            <w:pPr>
              <w:pStyle w:val="48"/>
              <w:pageBreakBefore w:val="0"/>
              <w:numPr>
                <w:ilvl w:val="0"/>
                <w:numId w:val="10"/>
              </w:numPr>
              <w:shd w:val="clear" w:color="auto" w:fill="FFFFFF"/>
              <w:kinsoku/>
              <w:wordWrap/>
              <w:topLinePunct w:val="0"/>
              <w:bidi w:val="0"/>
              <w:snapToGrid w:val="0"/>
              <w:spacing w:line="259" w:lineRule="auto"/>
              <w:ind w:leftChars="0"/>
              <w:contextualSpacing/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SSB transmission periodicity</w:t>
            </w:r>
          </w:p>
          <w:p>
            <w:pPr>
              <w:pStyle w:val="48"/>
              <w:pageBreakBefore w:val="0"/>
              <w:numPr>
                <w:ilvl w:val="0"/>
                <w:numId w:val="10"/>
              </w:numPr>
              <w:shd w:val="clear" w:color="auto" w:fill="FFFFFF"/>
              <w:kinsoku/>
              <w:wordWrap/>
              <w:topLinePunct w:val="0"/>
              <w:bidi w:val="0"/>
              <w:snapToGrid w:val="0"/>
              <w:spacing w:line="259" w:lineRule="auto"/>
              <w:ind w:leftChars="0"/>
              <w:contextualSpacing/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SSB transmission power</w:t>
            </w:r>
          </w:p>
          <w:p>
            <w:pPr>
              <w:pStyle w:val="1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/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FFS: Other non-serving cell information</w:t>
            </w:r>
          </w:p>
          <w:p>
            <w:pPr>
              <w:pStyle w:val="1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/>
              <w:jc w:val="both"/>
              <w:textAlignment w:val="baseline"/>
              <w:rPr>
                <w:rFonts w:eastAsiaTheme="minorEastAsia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FFS: Whether indication of these information is implicit or explicit</w:t>
            </w:r>
          </w:p>
        </w:tc>
      </w:tr>
    </w:tbl>
    <w:p>
      <w:pPr>
        <w:pageBreakBefore w:val="0"/>
        <w:kinsoku/>
        <w:wordWrap/>
        <w:topLinePunct w:val="0"/>
        <w:bidi w:val="0"/>
        <w:snapToGrid w:val="0"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With respect to rate matching of inter-cell MTRP operation, note that the values of X1 and X2 (as UE capability) have already agreed for the cases when time domain positions and/or periodicity of non-serving cell SSB is or is not exactly the same as serving cell SSB, which considers the trade-off between the NW scheduling and UE complexity. Thus, from gNB scheduling prospective, the additional info</w:t>
      </w:r>
      <w:r>
        <w:rPr>
          <w:rFonts w:hint="eastAsia"/>
          <w:lang w:val="en-US" w:eastAsia="zh-CN"/>
        </w:rPr>
        <w:t>rmation</w:t>
      </w:r>
      <w:r>
        <w:rPr>
          <w:rFonts w:hint="eastAsia"/>
          <w:lang w:eastAsia="zh-CN"/>
        </w:rPr>
        <w:t xml:space="preserve"> of rate matching pattern</w:t>
      </w:r>
      <w:r>
        <w:rPr>
          <w:rFonts w:hint="eastAsia"/>
          <w:lang w:val="en-US" w:eastAsia="zh-CN"/>
        </w:rPr>
        <w:t xml:space="preserve"> as well as LTE-</w:t>
      </w:r>
      <w:r>
        <w:rPr>
          <w:rFonts w:hint="eastAsia"/>
          <w:lang w:eastAsia="zh-CN"/>
        </w:rPr>
        <w:t>CRS rate matching pattern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should be taken into account. Besides, </w:t>
      </w:r>
      <w:r>
        <w:rPr>
          <w:rFonts w:hint="eastAsia"/>
          <w:lang w:val="en-US" w:eastAsia="zh-CN"/>
        </w:rPr>
        <w:t>note that</w:t>
      </w:r>
      <w:r>
        <w:rPr>
          <w:rFonts w:hint="eastAsia"/>
          <w:lang w:eastAsia="zh-CN"/>
        </w:rPr>
        <w:t xml:space="preserve"> up to 7 non-serving cell info can be configured by RRC, </w:t>
      </w:r>
      <w:r>
        <w:rPr>
          <w:rFonts w:hint="eastAsia"/>
          <w:lang w:val="en-US" w:eastAsia="zh-CN"/>
        </w:rPr>
        <w:t>and RNTI is used to identify the specify radio channel from other radio channel, so it is reasonable to include RNTI in non-serving cell SSB additionally to guarantee the correct reception of multiple SSBs.</w:t>
      </w:r>
    </w:p>
    <w:p>
      <w:pPr>
        <w:pageBreakBefore w:val="0"/>
        <w:kinsoku/>
        <w:wordWrap/>
        <w:topLinePunct w:val="0"/>
        <w:bidi w:val="0"/>
        <w:snapToGrid w:val="0"/>
        <w:spacing w:line="240" w:lineRule="auto"/>
        <w:rPr>
          <w:rFonts w:hint="default" w:eastAsia="Times New Roman"/>
          <w:lang w:val="en-US" w:eastAsia="zh-CN"/>
        </w:rPr>
      </w:pPr>
      <w:r>
        <w:rPr>
          <w:rFonts w:hint="eastAsia"/>
          <w:lang w:val="en-US" w:eastAsia="zh-CN"/>
        </w:rPr>
        <w:t>In light of the above, we have the following proposal</w:t>
      </w:r>
      <w:r>
        <w:rPr>
          <w:rFonts w:hint="eastAsia"/>
          <w:lang w:eastAsia="zh-CN"/>
        </w:rPr>
        <w:t>.</w:t>
      </w:r>
    </w:p>
    <w:p>
      <w:pPr>
        <w:pageBreakBefore w:val="0"/>
        <w:kinsoku/>
        <w:wordWrap/>
        <w:topLinePunct w:val="0"/>
        <w:bidi w:val="0"/>
        <w:snapToGrid w:val="0"/>
        <w:rPr>
          <w:rFonts w:hint="eastAsia"/>
          <w:i/>
          <w:iCs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  <w:lang w:val="en-US" w:eastAsia="zh-CN"/>
        </w:rPr>
        <w:t xml:space="preserve">Additional information for the cell with SSB associated with different PCI should include rate matching pattern,, LTE-CRS rate matching pattern, </w:t>
      </w:r>
      <w:r>
        <w:rPr>
          <w:rFonts w:hint="eastAsia"/>
          <w:i/>
          <w:iCs/>
          <w:lang w:val="en-US" w:eastAsia="zh-CN"/>
        </w:rPr>
        <w:t xml:space="preserve">and </w:t>
      </w:r>
      <w:r>
        <w:rPr>
          <w:rFonts w:hint="eastAsia"/>
          <w:i/>
          <w:iCs/>
          <w:lang w:val="en-US" w:eastAsia="zh-CN"/>
        </w:rPr>
        <w:t>RNTI.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lang w:val="en-US"/>
        </w:rPr>
      </w:pPr>
    </w:p>
    <w:p>
      <w:pPr>
        <w:pStyle w:val="3"/>
        <w:pageBreakBefore w:val="0"/>
        <w:kinsoku/>
        <w:wordWrap/>
        <w:topLinePunct w:val="0"/>
        <w:bidi w:val="0"/>
        <w:snapToGrid w:val="0"/>
        <w:spacing w:before="180" w:line="240" w:lineRule="auto"/>
        <w:ind w:left="578" w:hanging="578"/>
        <w:jc w:val="both"/>
        <w:rPr>
          <w:lang w:val="en-US"/>
        </w:rPr>
      </w:pPr>
      <w:r>
        <w:rPr>
          <w:rFonts w:hint="eastAsia"/>
          <w:lang w:val="en-US" w:eastAsia="zh-CN"/>
        </w:rPr>
        <w:t>UL related necessary enhancement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section 2.1, we elaborated that UL channels/signals, i.e. PUCCH for separate HARQ-ACK feedback and out-of-order PUSCH, should be transmitted to non-serving cell TRP. Therefore, the aspect on uplink transmission power computation should be guaranteed accordingly at least.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lang w:val="en-US"/>
        </w:rPr>
      </w:pPr>
      <w:r>
        <w:rPr>
          <w:rFonts w:hint="eastAsia" w:eastAsia="宋体"/>
        </w:rPr>
        <w:t>On power control of UL transmission in Rel-15/16, either SSB or NZP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CSI-RS can be used as path-loss RS. When it comes to inter-cell MTRP operation, it is reasonable to support the agreed non-serving cell SSB for mobility measurement to be used for path-loss measurement. Based on that, such non-serving cell PL-RS should be able to </w:t>
      </w:r>
      <w:r>
        <w:rPr>
          <w:rFonts w:eastAsia="宋体"/>
        </w:rPr>
        <w:t xml:space="preserve">be </w:t>
      </w:r>
      <w:r>
        <w:rPr>
          <w:rFonts w:hint="eastAsia" w:eastAsia="宋体"/>
        </w:rPr>
        <w:t>distinguish</w:t>
      </w:r>
      <w:r>
        <w:rPr>
          <w:rFonts w:eastAsia="宋体"/>
        </w:rPr>
        <w:t>ed</w:t>
      </w:r>
      <w:r>
        <w:rPr>
          <w:rFonts w:hint="eastAsia" w:eastAsia="宋体"/>
        </w:rPr>
        <w:t xml:space="preserve"> from the serving-cell PL-RS. One straight-forward way can be to use </w:t>
      </w:r>
      <w:r>
        <w:rPr>
          <w:rFonts w:eastAsia="宋体"/>
        </w:rPr>
        <w:t xml:space="preserve">an </w:t>
      </w:r>
      <w:r>
        <w:rPr>
          <w:rFonts w:hint="eastAsia" w:eastAsia="宋体"/>
        </w:rPr>
        <w:t>indicator in PL-RS</w:t>
      </w:r>
      <w:r>
        <w:rPr>
          <w:rFonts w:eastAsia="宋体"/>
        </w:rPr>
        <w:t xml:space="preserve"> configuration</w:t>
      </w:r>
      <w:r>
        <w:rPr>
          <w:rFonts w:hint="eastAsia" w:eastAsia="宋体"/>
        </w:rPr>
        <w:t xml:space="preserve"> to indicate the </w:t>
      </w:r>
      <w:r>
        <w:rPr>
          <w:rFonts w:eastAsia="宋体"/>
        </w:rPr>
        <w:t>PCI</w:t>
      </w:r>
      <w:r>
        <w:rPr>
          <w:rFonts w:hint="eastAsia" w:eastAsia="宋体"/>
        </w:rPr>
        <w:t xml:space="preserve"> where it comes from.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jc w:val="both"/>
        <w:rPr>
          <w:rFonts w:hint="eastAsia"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3</w:t>
      </w:r>
      <w:r>
        <w:rPr>
          <w:rFonts w:hint="eastAsia" w:eastAsia="宋体"/>
          <w:b/>
          <w:bCs/>
          <w:i/>
          <w:iCs/>
        </w:rPr>
        <w:t>:</w:t>
      </w:r>
      <w:r>
        <w:rPr>
          <w:rFonts w:hint="eastAsia" w:eastAsia="宋体"/>
          <w:i/>
          <w:iCs/>
        </w:rPr>
        <w:t xml:space="preserve"> Support to use non-serving cell SSB for mobility measurement as the PL-RS for uplink transmission.</w:t>
      </w:r>
    </w:p>
    <w:p>
      <w:pPr>
        <w:pageBreakBefore w:val="0"/>
        <w:kinsoku/>
        <w:wordWrap/>
        <w:topLinePunct w:val="0"/>
        <w:bidi w:val="0"/>
        <w:snapToGrid w:val="0"/>
        <w:jc w:val="both"/>
      </w:pPr>
    </w:p>
    <w:p>
      <w:pPr>
        <w:pStyle w:val="2"/>
        <w:keepNext/>
        <w:pageBreakBefore w:val="0"/>
        <w:tabs>
          <w:tab w:val="left" w:pos="3686"/>
          <w:tab w:val="left" w:pos="4536"/>
        </w:tabs>
        <w:kinsoku/>
        <w:wordWrap/>
        <w:topLinePunct w:val="0"/>
        <w:bidi w:val="0"/>
        <w:snapToGrid w:val="0"/>
        <w:spacing w:before="18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Conclusions</w:t>
      </w:r>
    </w:p>
    <w:p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hint="eastAsia"/>
          <w:szCs w:val="20"/>
        </w:rPr>
      </w:pPr>
      <w:r>
        <w:rPr>
          <w:szCs w:val="20"/>
        </w:rPr>
        <w:t>In this contribution, we analyze the</w:t>
      </w:r>
      <w:r>
        <w:rPr>
          <w:rFonts w:hint="eastAsia" w:eastAsia="宋体"/>
          <w:szCs w:val="20"/>
        </w:rPr>
        <w:t xml:space="preserve"> remaining issues on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Rel-1</w:t>
      </w:r>
      <w:r>
        <w:rPr>
          <w:rFonts w:hint="eastAsia" w:eastAsia="宋体"/>
          <w:szCs w:val="20"/>
          <w:lang w:val="en-US" w:eastAsia="zh-CN"/>
        </w:rPr>
        <w:t>7 multi-TRP inter-cell operation</w:t>
      </w:r>
      <w:r>
        <w:rPr>
          <w:rFonts w:hint="eastAsia"/>
          <w:szCs w:val="20"/>
        </w:rPr>
        <w:t xml:space="preserve"> and provide </w:t>
      </w:r>
      <w:r>
        <w:rPr>
          <w:szCs w:val="20"/>
        </w:rPr>
        <w:t xml:space="preserve">observation and </w:t>
      </w:r>
      <w:r>
        <w:rPr>
          <w:rFonts w:hint="eastAsia"/>
          <w:szCs w:val="20"/>
        </w:rPr>
        <w:t>proposal</w:t>
      </w:r>
      <w:r>
        <w:rPr>
          <w:szCs w:val="20"/>
        </w:rPr>
        <w:t>s</w:t>
      </w:r>
      <w:r>
        <w:rPr>
          <w:rFonts w:hint="eastAsia"/>
          <w:szCs w:val="20"/>
        </w:rPr>
        <w:t xml:space="preserve"> as follows.</w:t>
      </w:r>
    </w:p>
    <w:p>
      <w:pPr>
        <w:pageBreakBefore w:val="0"/>
        <w:kinsoku/>
        <w:wordWrap/>
        <w:topLinePunct w:val="0"/>
        <w:bidi w:val="0"/>
        <w:snapToGrid w:val="0"/>
        <w:jc w:val="both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Observation: </w:t>
      </w:r>
      <w:r>
        <w:rPr>
          <w:rFonts w:hint="eastAsia" w:eastAsia="宋体"/>
          <w:i/>
          <w:iCs/>
          <w:lang w:val="en-US" w:eastAsia="zh-CN"/>
        </w:rPr>
        <w:t xml:space="preserve">Collision handling between UL channels/signals and non-serving cell SSBs </w:t>
      </w:r>
      <w:bookmarkStart w:id="4" w:name="_GoBack"/>
      <w:r>
        <w:rPr>
          <w:rFonts w:hint="eastAsia" w:eastAsia="宋体"/>
          <w:i/>
          <w:iCs/>
          <w:lang w:val="en-US" w:eastAsia="zh-CN"/>
        </w:rPr>
        <w:t>needs to be specified in Rel-17 feMIMO session.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default" w:eastAsia="宋体"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20"/>
          <w:u w:val="none"/>
          <w:lang w:val="en-US" w:eastAsia="zh-CN"/>
        </w:rPr>
        <w:t>Proposal 1:</w:t>
      </w:r>
      <w:r>
        <w:rPr>
          <w:rFonts w:hint="eastAsia" w:eastAsia="宋体"/>
          <w:i/>
          <w:iCs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In the set of symbols indicated to a UE by ssb-PositionsInBurst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in SSB associated with the active additional PCI,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down-select one option as follows in Rel-17</w:t>
      </w:r>
      <w:bookmarkEnd w:id="4"/>
      <w:r>
        <w:rPr>
          <w:rFonts w:hint="eastAsia" w:eastAsia="宋体"/>
          <w:i/>
          <w:iCs/>
          <w:sz w:val="20"/>
          <w:szCs w:val="20"/>
          <w:lang w:val="en-US" w:eastAsia="zh-CN"/>
        </w:rPr>
        <w:t>:</w:t>
      </w:r>
    </w:p>
    <w:p>
      <w:pPr>
        <w:pStyle w:val="4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420" w:leftChars="0" w:hanging="420" w:firstLineChars="0"/>
        <w:jc w:val="both"/>
        <w:textAlignment w:val="auto"/>
        <w:rPr>
          <w:rFonts w:ascii="Times New Roman" w:hAnsi="Times New Roman"/>
          <w:i/>
          <w:iCs/>
          <w:sz w:val="20"/>
          <w:szCs w:val="20"/>
          <w:u w:val="none"/>
          <w:lang w:val="en-GB"/>
        </w:rPr>
      </w:pPr>
      <w:r>
        <w:rPr>
          <w:rFonts w:hint="default" w:ascii="Times New Roman" w:hAnsi="Times New Roman"/>
          <w:i/>
          <w:iCs/>
          <w:sz w:val="20"/>
          <w:szCs w:val="20"/>
          <w:u w:val="none"/>
          <w:lang w:val="en-US"/>
        </w:rPr>
        <w:t>Option 1: The UE does not transmit any UL signal/channel.</w:t>
      </w:r>
    </w:p>
    <w:p>
      <w:pPr>
        <w:pStyle w:val="4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420" w:leftChars="0" w:hanging="420" w:firstLineChars="0"/>
        <w:jc w:val="both"/>
        <w:textAlignment w:val="auto"/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/>
          <w:i/>
          <w:iCs/>
          <w:color w:val="auto"/>
          <w:sz w:val="20"/>
          <w:szCs w:val="20"/>
          <w:u w:val="none"/>
          <w:lang w:val="en-US"/>
        </w:rPr>
        <w:t>Option 2: The UE can only transmit UL signal/channel associated with the serving cell PCI , and does not transmit UL signal/channel associated with the active additional PCI</w:t>
      </w:r>
      <w:r>
        <w:rPr>
          <w:rFonts w:hint="eastAsia" w:ascii="Times New Roman" w:hAnsi="Times New Roman"/>
          <w:i/>
          <w:iCs/>
          <w:color w:val="auto"/>
          <w:sz w:val="20"/>
          <w:szCs w:val="20"/>
          <w:u w:val="none"/>
          <w:lang w:val="en-US" w:eastAsia="zh-CN"/>
        </w:rPr>
        <w:t>.</w:t>
      </w:r>
    </w:p>
    <w:p>
      <w:pPr>
        <w:pStyle w:val="48"/>
        <w:keepNext w:val="0"/>
        <w:keepLines w:val="0"/>
        <w:pageBreakBefore w:val="0"/>
        <w:widowControl/>
        <w:numPr>
          <w:ilvl w:val="1"/>
          <w:numId w:val="8"/>
        </w:numPr>
        <w:tabs>
          <w:tab w:val="clear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840" w:leftChars="0" w:hanging="420" w:firstLineChars="0"/>
        <w:jc w:val="both"/>
        <w:textAlignment w:val="auto"/>
        <w:rPr>
          <w:rFonts w:hint="eastAsia" w:ascii="Times New Roman" w:hAnsi="Times New Roman" w:eastAsia="宋体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/>
        </w:rPr>
        <w:t>Association of UL signal/channel with the serving cell PCI or the active additional PCI is derived based on PL-RS for the UL signal/channel</w:t>
      </w:r>
      <w:r>
        <w:rPr>
          <w:rFonts w:hint="eastAsia" w:ascii="Times New Roman" w:hAnsi="Times New Roman" w:eastAsia="宋体" w:cs="Times New Roman"/>
          <w:b w:val="0"/>
          <w:i/>
          <w:iCs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sz w:val="20"/>
          <w:szCs w:val="20"/>
        </w:rPr>
      </w:pPr>
      <w:r>
        <w:rPr>
          <w:rFonts w:hint="default" w:eastAsia="宋体"/>
          <w:i/>
          <w:iCs/>
          <w:sz w:val="20"/>
          <w:szCs w:val="20"/>
          <w:lang w:val="en-US" w:eastAsia="zh-CN"/>
        </w:rPr>
        <w:t>The following Rel. 15/16 procedures are based on a selected option from Option 1 or 2 above: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1: When SSB overlaps with UL channel/RS, UE does not transmit the UL channels/RS [38.213, Section 11.1].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2: UE does not expect the set of SSB symbols to indicated as uplink symbols either semi-statically or dynamically (by SFI ) [38.213, Section 11.1 and Section 11.1.1].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3: SSB symbols are assumed to be invalid symbols in a nominal repetition for PUSCH repetition Type B [38.214, Section 6.1.2.1].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420" w:leftChars="0" w:right="0" w:rightChars="0" w:hanging="420" w:firstLineChars="0"/>
        <w:textAlignment w:val="auto"/>
        <w:rPr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Procedure 4: For determination of the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Style w:val="30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N</w:t>
      </w:r>
      <w:r>
        <w:rPr>
          <w:rStyle w:val="96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 </w:t>
      </w:r>
      <w:r>
        <w:rPr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PUCCHRepeat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slots in the case of PUCCH repetition, i.e., a slot is not counted toward the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Style w:val="30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N</w:t>
      </w:r>
      <w:r>
        <w:rPr>
          <w:rStyle w:val="96"/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 </w:t>
      </w:r>
      <w:r>
        <w:rPr>
          <w:rFonts w:hint="default" w:ascii="Times New Roman" w:hAnsi="Times New Roman" w:eastAsia="Cambria Math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PUCCHRepeat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color w:val="000000"/>
          <w:spacing w:val="0"/>
          <w:sz w:val="20"/>
          <w:szCs w:val="20"/>
          <w:shd w:val="clear" w:fill="FFFFFF"/>
          <w:lang w:val="en-US"/>
        </w:rPr>
        <w:t>slots if the PUCCH resource in that slot overlaps with a SSB [38.213, Section 9.2.6].</w:t>
      </w:r>
    </w:p>
    <w:p>
      <w:pPr>
        <w:pageBreakBefore w:val="0"/>
        <w:kinsoku/>
        <w:wordWrap/>
        <w:topLinePunct w:val="0"/>
        <w:bidi w:val="0"/>
        <w:snapToGrid w:val="0"/>
        <w:rPr>
          <w:rFonts w:hint="eastAsia"/>
          <w:i/>
          <w:iCs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  <w:lang w:val="en-US" w:eastAsia="zh-CN"/>
        </w:rPr>
        <w:t>Additional information for the cell with SSB associated with different PCI should include rate matching pattern,, LTE-CRS rate matching pattern, and RNTI.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jc w:val="both"/>
        <w:rPr>
          <w:rFonts w:hint="eastAsia"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3</w:t>
      </w:r>
      <w:r>
        <w:rPr>
          <w:rFonts w:hint="eastAsia" w:eastAsia="宋体"/>
          <w:b/>
          <w:bCs/>
          <w:i/>
          <w:iCs/>
        </w:rPr>
        <w:t>:</w:t>
      </w:r>
      <w:r>
        <w:rPr>
          <w:rFonts w:hint="eastAsia" w:eastAsia="宋体"/>
          <w:i/>
          <w:iCs/>
        </w:rPr>
        <w:t xml:space="preserve"> Support to use non-serving cell SSB for mobility measurement as the PL-RS for uplink transmission.</w:t>
      </w:r>
    </w:p>
    <w:p>
      <w:pPr>
        <w:pageBreakBefore w:val="0"/>
        <w:kinsoku/>
        <w:wordWrap/>
        <w:topLinePunct w:val="0"/>
        <w:bidi w:val="0"/>
        <w:snapToGrid w:val="0"/>
        <w:jc w:val="both"/>
      </w:pPr>
    </w:p>
    <w:p>
      <w:pPr>
        <w:pStyle w:val="2"/>
        <w:keepNext/>
        <w:pageBreakBefore w:val="0"/>
        <w:tabs>
          <w:tab w:val="left" w:pos="3686"/>
          <w:tab w:val="left" w:pos="4536"/>
        </w:tabs>
        <w:kinsoku/>
        <w:wordWrap/>
        <w:topLinePunct w:val="0"/>
        <w:bidi w:val="0"/>
        <w:snapToGrid w:val="0"/>
        <w:spacing w:before="18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1" w:name="_Ref446506608"/>
      <w:bookmarkEnd w:id="1"/>
      <w:bookmarkStart w:id="2" w:name="_Ref446507216"/>
      <w:bookmarkEnd w:id="2"/>
      <w:bookmarkStart w:id="3" w:name="_Ref446511358"/>
      <w:bookmarkEnd w:id="3"/>
    </w:p>
    <w:p>
      <w:pPr>
        <w:pStyle w:val="1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/>
        <w:ind w:left="363" w:hanging="363"/>
        <w:jc w:val="both"/>
        <w:textAlignment w:val="auto"/>
        <w:rPr>
          <w:rFonts w:hint="eastAsia" w:eastAsia="宋体"/>
          <w:szCs w:val="20"/>
        </w:rPr>
      </w:pPr>
      <w:r>
        <w:rPr>
          <w:rFonts w:hint="eastAsia" w:eastAsia="宋体"/>
          <w:szCs w:val="20"/>
          <w:lang w:val="en-US" w:eastAsia="zh-CN"/>
        </w:rPr>
        <w:t xml:space="preserve">RP-211586 </w:t>
      </w:r>
      <w:r>
        <w:rPr>
          <w:rFonts w:hint="eastAsia" w:eastAsia="宋体"/>
          <w:szCs w:val="20"/>
          <w:lang w:eastAsia="zh-CN"/>
        </w:rPr>
        <w:t>Revised WID: Further enhancements on MIMO for NR</w:t>
      </w:r>
    </w:p>
    <w:p>
      <w:pPr>
        <w:pStyle w:val="1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/>
        <w:ind w:left="363" w:hanging="363"/>
        <w:jc w:val="both"/>
        <w:textAlignment w:val="auto"/>
        <w:rPr>
          <w:rFonts w:eastAsia="宋体"/>
        </w:rPr>
      </w:pPr>
      <w:r>
        <w:rPr>
          <w:rFonts w:hint="eastAsia" w:eastAsia="宋体"/>
          <w:szCs w:val="20"/>
        </w:rPr>
        <w:t>Chairman's Notes RAN1#10</w:t>
      </w:r>
      <w:r>
        <w:rPr>
          <w:rFonts w:hint="eastAsia" w:eastAsia="宋体"/>
          <w:szCs w:val="20"/>
          <w:lang w:val="en-US" w:eastAsia="zh-CN"/>
        </w:rPr>
        <w:t>7bis</w:t>
      </w:r>
      <w:r>
        <w:rPr>
          <w:rFonts w:hint="eastAsia" w:eastAsia="宋体"/>
          <w:szCs w:val="20"/>
        </w:rPr>
        <w:t xml:space="preserve">-e </w:t>
      </w:r>
      <w:r>
        <w:rPr>
          <w:rFonts w:hint="eastAsia" w:eastAsia="宋体"/>
          <w:szCs w:val="20"/>
          <w:lang w:val="en-US" w:eastAsia="zh-CN"/>
        </w:rPr>
        <w:t>v13</w:t>
      </w:r>
    </w:p>
    <w:p>
      <w:pPr>
        <w:pStyle w:val="1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/>
        <w:ind w:left="363" w:hanging="363"/>
        <w:jc w:val="both"/>
        <w:textAlignment w:val="auto"/>
      </w:pPr>
      <w:r>
        <w:rPr>
          <w:rFonts w:hint="eastAsia"/>
          <w:szCs w:val="20"/>
        </w:rPr>
        <w:t xml:space="preserve">RAN1 </w:t>
      </w:r>
      <w:r>
        <w:rPr>
          <w:rFonts w:hint="eastAsia" w:eastAsia="宋体"/>
          <w:szCs w:val="20"/>
        </w:rPr>
        <w:t>Chairman's Notes RAN1#104-e final</w:t>
      </w:r>
    </w:p>
    <w:sectPr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37E805"/>
    <w:multiLevelType w:val="singleLevel"/>
    <w:tmpl w:val="AF37E80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BB31DFA"/>
    <w:multiLevelType w:val="multilevel"/>
    <w:tmpl w:val="DBB31DFA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7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30B8A5"/>
    <w:multiLevelType w:val="multilevel"/>
    <w:tmpl w:val="1130B8A5"/>
    <w:lvl w:ilvl="0" w:tentative="0">
      <w:start w:val="1"/>
      <w:numFmt w:val="bullet"/>
      <w:lvlText w:val="·"/>
      <w:lvlJc w:val="left"/>
      <w:pPr>
        <w:ind w:left="420" w:leftChars="0" w:hanging="420" w:firstLineChars="0"/>
      </w:pPr>
      <w:rPr>
        <w:rFonts w:hint="default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4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7A139DD"/>
    <w:multiLevelType w:val="multilevel"/>
    <w:tmpl w:val="47A139DD"/>
    <w:lvl w:ilvl="0" w:tentative="0">
      <w:start w:val="1"/>
      <w:numFmt w:val="bullet"/>
      <w:lvlText w:val=""/>
      <w:lvlJc w:val="left"/>
      <w:pPr>
        <w:ind w:left="8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60" w:hanging="360"/>
      </w:pPr>
      <w:rPr>
        <w:rFonts w:hint="default" w:ascii="Wingdings" w:hAnsi="Wingdings"/>
      </w:rPr>
    </w:lvl>
  </w:abstractNum>
  <w:abstractNum w:abstractNumId="7">
    <w:nsid w:val="4CC1D607"/>
    <w:multiLevelType w:val="singleLevel"/>
    <w:tmpl w:val="4CC1D607"/>
    <w:lvl w:ilvl="0" w:tentative="0">
      <w:start w:val="1"/>
      <w:numFmt w:val="lowerRoman"/>
      <w:suff w:val="space"/>
      <w:lvlText w:val="%1)"/>
      <w:lvlJc w:val="left"/>
    </w:lvl>
  </w:abstractNum>
  <w:abstractNum w:abstractNumId="8">
    <w:nsid w:val="59FA0834"/>
    <w:multiLevelType w:val="multilevel"/>
    <w:tmpl w:val="59FA0834"/>
    <w:lvl w:ilvl="0" w:tentative="0">
      <w:start w:val="1"/>
      <w:numFmt w:val="bullet"/>
      <w:lvlText w:val="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3794EF4"/>
    <w:multiLevelType w:val="singleLevel"/>
    <w:tmpl w:val="63794E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10"/>
  <w:displayHorizontalDrawingGridEvery w:val="1"/>
  <w:displayVerticalDrawingGridEvery w:val="1"/>
  <w:noPunctuationKerning w:val="1"/>
  <w:characterSpacingControl w:val="doNotCompress"/>
  <w:compat>
    <w:spaceForUL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273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59B6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947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C4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915"/>
    <w:rsid w:val="00127AB8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9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4FF3"/>
    <w:rsid w:val="0019508B"/>
    <w:rsid w:val="001956BB"/>
    <w:rsid w:val="00195AC9"/>
    <w:rsid w:val="00195F55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FCC"/>
    <w:rsid w:val="001B00F8"/>
    <w:rsid w:val="001B010B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3DC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BA0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7F"/>
    <w:rsid w:val="00234478"/>
    <w:rsid w:val="0023458A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03C"/>
    <w:rsid w:val="002402C0"/>
    <w:rsid w:val="00240405"/>
    <w:rsid w:val="0024056D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E9"/>
    <w:rsid w:val="00246A3D"/>
    <w:rsid w:val="00246F0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E7A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E04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27"/>
    <w:rsid w:val="002C2E5D"/>
    <w:rsid w:val="002C2E78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453"/>
    <w:rsid w:val="002E57DB"/>
    <w:rsid w:val="002E57F0"/>
    <w:rsid w:val="002E58D1"/>
    <w:rsid w:val="002E5A3B"/>
    <w:rsid w:val="002E5F34"/>
    <w:rsid w:val="002E612D"/>
    <w:rsid w:val="002E64AC"/>
    <w:rsid w:val="002E64E2"/>
    <w:rsid w:val="002E65CD"/>
    <w:rsid w:val="002E68B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905"/>
    <w:rsid w:val="00375B88"/>
    <w:rsid w:val="00375BD6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BD"/>
    <w:rsid w:val="003934E2"/>
    <w:rsid w:val="00393EEE"/>
    <w:rsid w:val="00393F20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C4D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8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E7EC9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6DC9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D61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094"/>
    <w:rsid w:val="004E12A5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889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AF8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697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886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3F56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48C6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90F"/>
    <w:rsid w:val="006D7BB2"/>
    <w:rsid w:val="006D7F44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65A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4F95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CF0"/>
    <w:rsid w:val="007A5DF3"/>
    <w:rsid w:val="007A5F0E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08F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5E9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2B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D83"/>
    <w:rsid w:val="009E01FF"/>
    <w:rsid w:val="009E03EA"/>
    <w:rsid w:val="009E0564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24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1B6"/>
    <w:rsid w:val="00A10416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9F2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5E4"/>
    <w:rsid w:val="00A236CB"/>
    <w:rsid w:val="00A23A6A"/>
    <w:rsid w:val="00A23B91"/>
    <w:rsid w:val="00A244CC"/>
    <w:rsid w:val="00A25311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82"/>
    <w:rsid w:val="00A57B95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7A2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C81"/>
    <w:rsid w:val="00AD2264"/>
    <w:rsid w:val="00AD28B4"/>
    <w:rsid w:val="00AD2926"/>
    <w:rsid w:val="00AD2A87"/>
    <w:rsid w:val="00AD2C01"/>
    <w:rsid w:val="00AD2C95"/>
    <w:rsid w:val="00AD2E68"/>
    <w:rsid w:val="00AD2EA8"/>
    <w:rsid w:val="00AD2F42"/>
    <w:rsid w:val="00AD31F8"/>
    <w:rsid w:val="00AD3254"/>
    <w:rsid w:val="00AD3A86"/>
    <w:rsid w:val="00AD3F0E"/>
    <w:rsid w:val="00AD422F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D9F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A49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A15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BB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C6F"/>
    <w:rsid w:val="00B440B5"/>
    <w:rsid w:val="00B4419E"/>
    <w:rsid w:val="00B4443F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1DD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322"/>
    <w:rsid w:val="00BE242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8C8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CF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D4C"/>
    <w:rsid w:val="00D13E42"/>
    <w:rsid w:val="00D14046"/>
    <w:rsid w:val="00D14687"/>
    <w:rsid w:val="00D14741"/>
    <w:rsid w:val="00D14B6D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0F6F"/>
    <w:rsid w:val="00D41318"/>
    <w:rsid w:val="00D41409"/>
    <w:rsid w:val="00D416B2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BAA"/>
    <w:rsid w:val="00D454DB"/>
    <w:rsid w:val="00D457F6"/>
    <w:rsid w:val="00D45891"/>
    <w:rsid w:val="00D45DC2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AC9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A82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151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908"/>
    <w:rsid w:val="00E74A04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5A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0E"/>
    <w:rsid w:val="00E900EC"/>
    <w:rsid w:val="00E90915"/>
    <w:rsid w:val="00E9099B"/>
    <w:rsid w:val="00E9121C"/>
    <w:rsid w:val="00E912F4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6D3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AEC"/>
    <w:rsid w:val="00EE3506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44E"/>
    <w:rsid w:val="00F005C6"/>
    <w:rsid w:val="00F0088F"/>
    <w:rsid w:val="00F0095A"/>
    <w:rsid w:val="00F0096D"/>
    <w:rsid w:val="00F00CC2"/>
    <w:rsid w:val="00F00EB1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2F9"/>
    <w:rsid w:val="00F2664A"/>
    <w:rsid w:val="00F26823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37A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828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B7A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4CB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3D6F71"/>
    <w:rsid w:val="01636D41"/>
    <w:rsid w:val="01651E70"/>
    <w:rsid w:val="01780E1F"/>
    <w:rsid w:val="018C705C"/>
    <w:rsid w:val="01963534"/>
    <w:rsid w:val="01AD105E"/>
    <w:rsid w:val="01B52230"/>
    <w:rsid w:val="01B85CFE"/>
    <w:rsid w:val="01EC5904"/>
    <w:rsid w:val="020B55A3"/>
    <w:rsid w:val="020B64C6"/>
    <w:rsid w:val="020F0A53"/>
    <w:rsid w:val="0210087D"/>
    <w:rsid w:val="0254496F"/>
    <w:rsid w:val="02590ECE"/>
    <w:rsid w:val="0263075E"/>
    <w:rsid w:val="02816A16"/>
    <w:rsid w:val="02911C0E"/>
    <w:rsid w:val="02B23334"/>
    <w:rsid w:val="02CB318E"/>
    <w:rsid w:val="02E60F49"/>
    <w:rsid w:val="02F75AF2"/>
    <w:rsid w:val="02FA772F"/>
    <w:rsid w:val="030628EF"/>
    <w:rsid w:val="032979AF"/>
    <w:rsid w:val="033624DF"/>
    <w:rsid w:val="034075D8"/>
    <w:rsid w:val="035A17B2"/>
    <w:rsid w:val="0364021E"/>
    <w:rsid w:val="03663A2A"/>
    <w:rsid w:val="03705764"/>
    <w:rsid w:val="03736763"/>
    <w:rsid w:val="03A06A49"/>
    <w:rsid w:val="03A66738"/>
    <w:rsid w:val="03AD28EF"/>
    <w:rsid w:val="03AD2B09"/>
    <w:rsid w:val="03C551FF"/>
    <w:rsid w:val="03CA4BC5"/>
    <w:rsid w:val="03CD42FF"/>
    <w:rsid w:val="03D05425"/>
    <w:rsid w:val="03DC0A3E"/>
    <w:rsid w:val="03EA1CFF"/>
    <w:rsid w:val="03EC6659"/>
    <w:rsid w:val="03ED1A58"/>
    <w:rsid w:val="03EF11E1"/>
    <w:rsid w:val="03F22B4F"/>
    <w:rsid w:val="03F25073"/>
    <w:rsid w:val="0407149F"/>
    <w:rsid w:val="04222EF0"/>
    <w:rsid w:val="04251C2B"/>
    <w:rsid w:val="042827BF"/>
    <w:rsid w:val="04335ED0"/>
    <w:rsid w:val="043B4BBE"/>
    <w:rsid w:val="045B780E"/>
    <w:rsid w:val="046A75AA"/>
    <w:rsid w:val="04891255"/>
    <w:rsid w:val="048B728A"/>
    <w:rsid w:val="049E41BA"/>
    <w:rsid w:val="04AC35F7"/>
    <w:rsid w:val="04AC52FB"/>
    <w:rsid w:val="04B42B59"/>
    <w:rsid w:val="04BE11AE"/>
    <w:rsid w:val="04DF01BD"/>
    <w:rsid w:val="04E26543"/>
    <w:rsid w:val="051B5F92"/>
    <w:rsid w:val="052A14E7"/>
    <w:rsid w:val="052A64E9"/>
    <w:rsid w:val="053A1C6F"/>
    <w:rsid w:val="05676934"/>
    <w:rsid w:val="05762C0E"/>
    <w:rsid w:val="057E01D9"/>
    <w:rsid w:val="05934385"/>
    <w:rsid w:val="059F49ED"/>
    <w:rsid w:val="05A56BB5"/>
    <w:rsid w:val="05CA4822"/>
    <w:rsid w:val="05CC1FD8"/>
    <w:rsid w:val="05CF0362"/>
    <w:rsid w:val="05D10E9A"/>
    <w:rsid w:val="05D32D84"/>
    <w:rsid w:val="05D7661F"/>
    <w:rsid w:val="05DC59BB"/>
    <w:rsid w:val="05F20EBF"/>
    <w:rsid w:val="05FC1701"/>
    <w:rsid w:val="060E3A4E"/>
    <w:rsid w:val="062D0004"/>
    <w:rsid w:val="063A4316"/>
    <w:rsid w:val="06625EB3"/>
    <w:rsid w:val="066D797B"/>
    <w:rsid w:val="066F39DC"/>
    <w:rsid w:val="06706B75"/>
    <w:rsid w:val="06752370"/>
    <w:rsid w:val="06811C9D"/>
    <w:rsid w:val="06842305"/>
    <w:rsid w:val="068B1A17"/>
    <w:rsid w:val="06926190"/>
    <w:rsid w:val="069E5179"/>
    <w:rsid w:val="06A27BF1"/>
    <w:rsid w:val="06A966F0"/>
    <w:rsid w:val="06AF2B54"/>
    <w:rsid w:val="06B87B6E"/>
    <w:rsid w:val="06BC006D"/>
    <w:rsid w:val="06CB0C6B"/>
    <w:rsid w:val="06CD5F42"/>
    <w:rsid w:val="06D24771"/>
    <w:rsid w:val="06D626BD"/>
    <w:rsid w:val="070263EC"/>
    <w:rsid w:val="070265EF"/>
    <w:rsid w:val="07086832"/>
    <w:rsid w:val="07313446"/>
    <w:rsid w:val="07457F2F"/>
    <w:rsid w:val="07644DF6"/>
    <w:rsid w:val="07663B0C"/>
    <w:rsid w:val="076765E4"/>
    <w:rsid w:val="07700142"/>
    <w:rsid w:val="07837833"/>
    <w:rsid w:val="078A2B93"/>
    <w:rsid w:val="07961FBF"/>
    <w:rsid w:val="079D21B1"/>
    <w:rsid w:val="079F7673"/>
    <w:rsid w:val="07B83D8D"/>
    <w:rsid w:val="07BB7D8D"/>
    <w:rsid w:val="07C44C77"/>
    <w:rsid w:val="07C90E92"/>
    <w:rsid w:val="07DB5537"/>
    <w:rsid w:val="07DD0BD3"/>
    <w:rsid w:val="07E227F9"/>
    <w:rsid w:val="07E3391D"/>
    <w:rsid w:val="07F247A2"/>
    <w:rsid w:val="07F3763F"/>
    <w:rsid w:val="07F74126"/>
    <w:rsid w:val="07FE1CA4"/>
    <w:rsid w:val="08190451"/>
    <w:rsid w:val="081A2BDD"/>
    <w:rsid w:val="0837062F"/>
    <w:rsid w:val="083C5E62"/>
    <w:rsid w:val="083E2E20"/>
    <w:rsid w:val="083F0B6F"/>
    <w:rsid w:val="083F59A0"/>
    <w:rsid w:val="084B6C81"/>
    <w:rsid w:val="084F40CE"/>
    <w:rsid w:val="08587564"/>
    <w:rsid w:val="086C5B87"/>
    <w:rsid w:val="087B5DAE"/>
    <w:rsid w:val="087D5321"/>
    <w:rsid w:val="089C541C"/>
    <w:rsid w:val="08A12D8B"/>
    <w:rsid w:val="08A1519A"/>
    <w:rsid w:val="08AD7352"/>
    <w:rsid w:val="08B10C46"/>
    <w:rsid w:val="08CF26D9"/>
    <w:rsid w:val="08CF5DD6"/>
    <w:rsid w:val="08D649BB"/>
    <w:rsid w:val="08E14ED5"/>
    <w:rsid w:val="08EC080A"/>
    <w:rsid w:val="08EF3AF5"/>
    <w:rsid w:val="08FC454D"/>
    <w:rsid w:val="090E43AD"/>
    <w:rsid w:val="092267A1"/>
    <w:rsid w:val="093352C8"/>
    <w:rsid w:val="094A3425"/>
    <w:rsid w:val="094B3478"/>
    <w:rsid w:val="09521F45"/>
    <w:rsid w:val="09973371"/>
    <w:rsid w:val="09A04D3F"/>
    <w:rsid w:val="09A63558"/>
    <w:rsid w:val="09A72A18"/>
    <w:rsid w:val="09C95166"/>
    <w:rsid w:val="09DE297E"/>
    <w:rsid w:val="09F01539"/>
    <w:rsid w:val="0A057456"/>
    <w:rsid w:val="0A1227F9"/>
    <w:rsid w:val="0A242606"/>
    <w:rsid w:val="0A251C3F"/>
    <w:rsid w:val="0A2C2309"/>
    <w:rsid w:val="0A340D57"/>
    <w:rsid w:val="0A5E54BB"/>
    <w:rsid w:val="0AAB733F"/>
    <w:rsid w:val="0ABA06F0"/>
    <w:rsid w:val="0ABE7BB8"/>
    <w:rsid w:val="0AC42A22"/>
    <w:rsid w:val="0ACE52DC"/>
    <w:rsid w:val="0AE27C3A"/>
    <w:rsid w:val="0B0E7577"/>
    <w:rsid w:val="0B1105A4"/>
    <w:rsid w:val="0B261605"/>
    <w:rsid w:val="0B3D6687"/>
    <w:rsid w:val="0B4E0ED0"/>
    <w:rsid w:val="0B711688"/>
    <w:rsid w:val="0B78261E"/>
    <w:rsid w:val="0B7D3E3B"/>
    <w:rsid w:val="0BA00657"/>
    <w:rsid w:val="0BAE3EB4"/>
    <w:rsid w:val="0BC74117"/>
    <w:rsid w:val="0BCB58F1"/>
    <w:rsid w:val="0BCF4FC3"/>
    <w:rsid w:val="0BD74D8F"/>
    <w:rsid w:val="0BE80418"/>
    <w:rsid w:val="0BF52A54"/>
    <w:rsid w:val="0BFC77DA"/>
    <w:rsid w:val="0BFE7534"/>
    <w:rsid w:val="0C0F332D"/>
    <w:rsid w:val="0C1C16ED"/>
    <w:rsid w:val="0C2A74F8"/>
    <w:rsid w:val="0C300595"/>
    <w:rsid w:val="0C315A08"/>
    <w:rsid w:val="0C55338F"/>
    <w:rsid w:val="0C7C1DE8"/>
    <w:rsid w:val="0C7E6BBF"/>
    <w:rsid w:val="0C9F7471"/>
    <w:rsid w:val="0CAA3CFE"/>
    <w:rsid w:val="0CB30221"/>
    <w:rsid w:val="0CD957AA"/>
    <w:rsid w:val="0CEE1332"/>
    <w:rsid w:val="0D11788B"/>
    <w:rsid w:val="0D1727FB"/>
    <w:rsid w:val="0D190D03"/>
    <w:rsid w:val="0D1C716E"/>
    <w:rsid w:val="0D312381"/>
    <w:rsid w:val="0D3825BE"/>
    <w:rsid w:val="0D652B72"/>
    <w:rsid w:val="0D6E5110"/>
    <w:rsid w:val="0D6E6D10"/>
    <w:rsid w:val="0D704C8F"/>
    <w:rsid w:val="0D7466F5"/>
    <w:rsid w:val="0D8F5055"/>
    <w:rsid w:val="0DA05989"/>
    <w:rsid w:val="0DF144F2"/>
    <w:rsid w:val="0DF153A1"/>
    <w:rsid w:val="0DF363EA"/>
    <w:rsid w:val="0DF501D1"/>
    <w:rsid w:val="0E02670A"/>
    <w:rsid w:val="0E0D21D0"/>
    <w:rsid w:val="0E19514C"/>
    <w:rsid w:val="0E1A508A"/>
    <w:rsid w:val="0E1F6EA5"/>
    <w:rsid w:val="0E21445D"/>
    <w:rsid w:val="0E487752"/>
    <w:rsid w:val="0E514607"/>
    <w:rsid w:val="0E595800"/>
    <w:rsid w:val="0E640EEC"/>
    <w:rsid w:val="0E646C4C"/>
    <w:rsid w:val="0E655187"/>
    <w:rsid w:val="0E7661DD"/>
    <w:rsid w:val="0E792BCB"/>
    <w:rsid w:val="0E7A2149"/>
    <w:rsid w:val="0E817C0D"/>
    <w:rsid w:val="0EA13C56"/>
    <w:rsid w:val="0EAA7CFD"/>
    <w:rsid w:val="0EAE3E2D"/>
    <w:rsid w:val="0EB318DE"/>
    <w:rsid w:val="0EC23165"/>
    <w:rsid w:val="0EC4122E"/>
    <w:rsid w:val="0ED8044D"/>
    <w:rsid w:val="0ED96555"/>
    <w:rsid w:val="0EDC64AF"/>
    <w:rsid w:val="0EE67E9D"/>
    <w:rsid w:val="0F156B37"/>
    <w:rsid w:val="0F1A25AC"/>
    <w:rsid w:val="0F3149D0"/>
    <w:rsid w:val="0F3379C5"/>
    <w:rsid w:val="0F446DA2"/>
    <w:rsid w:val="0F7859C0"/>
    <w:rsid w:val="0F7B0F67"/>
    <w:rsid w:val="0F8B64A8"/>
    <w:rsid w:val="0F8B6A7D"/>
    <w:rsid w:val="0FA51830"/>
    <w:rsid w:val="0FC6018D"/>
    <w:rsid w:val="0FCE732A"/>
    <w:rsid w:val="0FD53CC0"/>
    <w:rsid w:val="0FF7745B"/>
    <w:rsid w:val="100068DB"/>
    <w:rsid w:val="101236D8"/>
    <w:rsid w:val="10126E1C"/>
    <w:rsid w:val="101A1193"/>
    <w:rsid w:val="10241F33"/>
    <w:rsid w:val="102A4A5B"/>
    <w:rsid w:val="102E4206"/>
    <w:rsid w:val="103447BE"/>
    <w:rsid w:val="1034782C"/>
    <w:rsid w:val="104A10B2"/>
    <w:rsid w:val="10611403"/>
    <w:rsid w:val="106F7A8C"/>
    <w:rsid w:val="107113A6"/>
    <w:rsid w:val="107639F8"/>
    <w:rsid w:val="10774D06"/>
    <w:rsid w:val="10797D1C"/>
    <w:rsid w:val="10A512A0"/>
    <w:rsid w:val="10AE0EDE"/>
    <w:rsid w:val="10B167FB"/>
    <w:rsid w:val="10B76FB0"/>
    <w:rsid w:val="10C36DE5"/>
    <w:rsid w:val="10CD4CE9"/>
    <w:rsid w:val="10D841BB"/>
    <w:rsid w:val="10DA1C55"/>
    <w:rsid w:val="10F84FB6"/>
    <w:rsid w:val="10FE148A"/>
    <w:rsid w:val="110932AA"/>
    <w:rsid w:val="110C723D"/>
    <w:rsid w:val="11122F2D"/>
    <w:rsid w:val="11181CFA"/>
    <w:rsid w:val="11264AF9"/>
    <w:rsid w:val="113127C1"/>
    <w:rsid w:val="11345BB0"/>
    <w:rsid w:val="11475E35"/>
    <w:rsid w:val="114F16D2"/>
    <w:rsid w:val="114F30A9"/>
    <w:rsid w:val="11683084"/>
    <w:rsid w:val="11730FF1"/>
    <w:rsid w:val="117616E4"/>
    <w:rsid w:val="1182106E"/>
    <w:rsid w:val="11B53347"/>
    <w:rsid w:val="11CD595B"/>
    <w:rsid w:val="11CE6176"/>
    <w:rsid w:val="11EA20F9"/>
    <w:rsid w:val="11FE4208"/>
    <w:rsid w:val="11FE4DF6"/>
    <w:rsid w:val="12166DD4"/>
    <w:rsid w:val="12567FC6"/>
    <w:rsid w:val="125D1820"/>
    <w:rsid w:val="126A4519"/>
    <w:rsid w:val="127A6800"/>
    <w:rsid w:val="12AF45B4"/>
    <w:rsid w:val="12B05001"/>
    <w:rsid w:val="12B86AB5"/>
    <w:rsid w:val="12C67CAA"/>
    <w:rsid w:val="12DC6F05"/>
    <w:rsid w:val="12E26A09"/>
    <w:rsid w:val="12F667CD"/>
    <w:rsid w:val="12FD367F"/>
    <w:rsid w:val="12FD3C15"/>
    <w:rsid w:val="13055E8B"/>
    <w:rsid w:val="13167DBD"/>
    <w:rsid w:val="131A776B"/>
    <w:rsid w:val="131C4BE9"/>
    <w:rsid w:val="131F06D9"/>
    <w:rsid w:val="13251A5C"/>
    <w:rsid w:val="134D0C34"/>
    <w:rsid w:val="134E4423"/>
    <w:rsid w:val="1359437E"/>
    <w:rsid w:val="1369663C"/>
    <w:rsid w:val="137143D8"/>
    <w:rsid w:val="137C5854"/>
    <w:rsid w:val="137E02B6"/>
    <w:rsid w:val="13AD64C6"/>
    <w:rsid w:val="13B52753"/>
    <w:rsid w:val="13D54736"/>
    <w:rsid w:val="14133404"/>
    <w:rsid w:val="141662D5"/>
    <w:rsid w:val="14173183"/>
    <w:rsid w:val="14210D25"/>
    <w:rsid w:val="142600C5"/>
    <w:rsid w:val="143760E2"/>
    <w:rsid w:val="143C4416"/>
    <w:rsid w:val="14526B1D"/>
    <w:rsid w:val="145E5731"/>
    <w:rsid w:val="14672BDA"/>
    <w:rsid w:val="1481172E"/>
    <w:rsid w:val="148422F7"/>
    <w:rsid w:val="148D1C78"/>
    <w:rsid w:val="14921624"/>
    <w:rsid w:val="14AA358A"/>
    <w:rsid w:val="14B61746"/>
    <w:rsid w:val="14D577BC"/>
    <w:rsid w:val="14F17C95"/>
    <w:rsid w:val="14F21BB5"/>
    <w:rsid w:val="15057E33"/>
    <w:rsid w:val="15064C7B"/>
    <w:rsid w:val="15125F0F"/>
    <w:rsid w:val="1514212E"/>
    <w:rsid w:val="153932B2"/>
    <w:rsid w:val="154C60B5"/>
    <w:rsid w:val="154F724C"/>
    <w:rsid w:val="155E63CC"/>
    <w:rsid w:val="156F2065"/>
    <w:rsid w:val="157155C2"/>
    <w:rsid w:val="15723159"/>
    <w:rsid w:val="158234C3"/>
    <w:rsid w:val="158E4A3D"/>
    <w:rsid w:val="159806B6"/>
    <w:rsid w:val="15B27B58"/>
    <w:rsid w:val="15BA6D1B"/>
    <w:rsid w:val="15BD1CB8"/>
    <w:rsid w:val="15C2442B"/>
    <w:rsid w:val="15D660B5"/>
    <w:rsid w:val="15DE16FF"/>
    <w:rsid w:val="15F30912"/>
    <w:rsid w:val="15F47171"/>
    <w:rsid w:val="15F7796F"/>
    <w:rsid w:val="15FC3BF1"/>
    <w:rsid w:val="15FF2640"/>
    <w:rsid w:val="15FF5EF9"/>
    <w:rsid w:val="1602232A"/>
    <w:rsid w:val="1607316E"/>
    <w:rsid w:val="1608100D"/>
    <w:rsid w:val="160C6AAA"/>
    <w:rsid w:val="16136961"/>
    <w:rsid w:val="16157657"/>
    <w:rsid w:val="16281E46"/>
    <w:rsid w:val="1640665E"/>
    <w:rsid w:val="165607D3"/>
    <w:rsid w:val="165E78B2"/>
    <w:rsid w:val="16645125"/>
    <w:rsid w:val="166B1337"/>
    <w:rsid w:val="167D5D65"/>
    <w:rsid w:val="16802614"/>
    <w:rsid w:val="16824DF7"/>
    <w:rsid w:val="168C4FF2"/>
    <w:rsid w:val="16BE39E9"/>
    <w:rsid w:val="16C42ADD"/>
    <w:rsid w:val="16E01545"/>
    <w:rsid w:val="16F97BDE"/>
    <w:rsid w:val="17010D6F"/>
    <w:rsid w:val="17054D2B"/>
    <w:rsid w:val="170E038E"/>
    <w:rsid w:val="173710F4"/>
    <w:rsid w:val="1739698C"/>
    <w:rsid w:val="174A616B"/>
    <w:rsid w:val="177B3BA5"/>
    <w:rsid w:val="17995B87"/>
    <w:rsid w:val="179C7379"/>
    <w:rsid w:val="17AA7DD5"/>
    <w:rsid w:val="17AC24B0"/>
    <w:rsid w:val="17C20E1B"/>
    <w:rsid w:val="17CC643A"/>
    <w:rsid w:val="17CE4992"/>
    <w:rsid w:val="17D80A06"/>
    <w:rsid w:val="17F322B2"/>
    <w:rsid w:val="17F742B6"/>
    <w:rsid w:val="180B67D5"/>
    <w:rsid w:val="18136E70"/>
    <w:rsid w:val="181C5228"/>
    <w:rsid w:val="18226EDE"/>
    <w:rsid w:val="18534C5C"/>
    <w:rsid w:val="185433BD"/>
    <w:rsid w:val="1865608A"/>
    <w:rsid w:val="186A4295"/>
    <w:rsid w:val="186E02A8"/>
    <w:rsid w:val="186F4FB5"/>
    <w:rsid w:val="189D247A"/>
    <w:rsid w:val="18AB1068"/>
    <w:rsid w:val="18B8291A"/>
    <w:rsid w:val="18C03451"/>
    <w:rsid w:val="18C343A0"/>
    <w:rsid w:val="18C563DC"/>
    <w:rsid w:val="18CE48B6"/>
    <w:rsid w:val="18F74F43"/>
    <w:rsid w:val="19101FC3"/>
    <w:rsid w:val="192D164C"/>
    <w:rsid w:val="1950570D"/>
    <w:rsid w:val="19604CBC"/>
    <w:rsid w:val="19685F92"/>
    <w:rsid w:val="19B476A3"/>
    <w:rsid w:val="19BC6BA0"/>
    <w:rsid w:val="19C41149"/>
    <w:rsid w:val="19C51754"/>
    <w:rsid w:val="19C71E55"/>
    <w:rsid w:val="19CF29C7"/>
    <w:rsid w:val="19D366FD"/>
    <w:rsid w:val="19D43920"/>
    <w:rsid w:val="19DC27FE"/>
    <w:rsid w:val="19E607BA"/>
    <w:rsid w:val="19E863DB"/>
    <w:rsid w:val="19EB7243"/>
    <w:rsid w:val="1A026AA3"/>
    <w:rsid w:val="1A032FF5"/>
    <w:rsid w:val="1A100D82"/>
    <w:rsid w:val="1A110726"/>
    <w:rsid w:val="1A19214D"/>
    <w:rsid w:val="1A2C714E"/>
    <w:rsid w:val="1A2E7033"/>
    <w:rsid w:val="1A2F497E"/>
    <w:rsid w:val="1A4F7538"/>
    <w:rsid w:val="1A573A96"/>
    <w:rsid w:val="1A5949AF"/>
    <w:rsid w:val="1A5F0684"/>
    <w:rsid w:val="1A660805"/>
    <w:rsid w:val="1A694CA0"/>
    <w:rsid w:val="1A711815"/>
    <w:rsid w:val="1A8650BB"/>
    <w:rsid w:val="1AA7641A"/>
    <w:rsid w:val="1AB75473"/>
    <w:rsid w:val="1AC63C1B"/>
    <w:rsid w:val="1ADB6A7B"/>
    <w:rsid w:val="1ADF7266"/>
    <w:rsid w:val="1AEB451C"/>
    <w:rsid w:val="1B020921"/>
    <w:rsid w:val="1B037A18"/>
    <w:rsid w:val="1B1511C2"/>
    <w:rsid w:val="1B1E3089"/>
    <w:rsid w:val="1B2A1336"/>
    <w:rsid w:val="1B3B20FA"/>
    <w:rsid w:val="1B3C2D73"/>
    <w:rsid w:val="1B45401A"/>
    <w:rsid w:val="1B5D1FFE"/>
    <w:rsid w:val="1B63544D"/>
    <w:rsid w:val="1B695370"/>
    <w:rsid w:val="1B7975E3"/>
    <w:rsid w:val="1B9A50B4"/>
    <w:rsid w:val="1B9D5E8A"/>
    <w:rsid w:val="1BA54D43"/>
    <w:rsid w:val="1BA8258E"/>
    <w:rsid w:val="1BB077E1"/>
    <w:rsid w:val="1BBA6D0F"/>
    <w:rsid w:val="1BCD45EC"/>
    <w:rsid w:val="1BCF5BAB"/>
    <w:rsid w:val="1BD828EB"/>
    <w:rsid w:val="1C230F93"/>
    <w:rsid w:val="1C363BF9"/>
    <w:rsid w:val="1C3976C9"/>
    <w:rsid w:val="1C8346C9"/>
    <w:rsid w:val="1CA20D33"/>
    <w:rsid w:val="1CA45BB8"/>
    <w:rsid w:val="1CB313B8"/>
    <w:rsid w:val="1CB42B22"/>
    <w:rsid w:val="1CBB5DE6"/>
    <w:rsid w:val="1CBD64BB"/>
    <w:rsid w:val="1CBF1566"/>
    <w:rsid w:val="1CBF176F"/>
    <w:rsid w:val="1CC370F6"/>
    <w:rsid w:val="1CCA793A"/>
    <w:rsid w:val="1CCD4946"/>
    <w:rsid w:val="1D0474C9"/>
    <w:rsid w:val="1D0D368B"/>
    <w:rsid w:val="1D11225E"/>
    <w:rsid w:val="1D173AB6"/>
    <w:rsid w:val="1D187EBB"/>
    <w:rsid w:val="1D19577C"/>
    <w:rsid w:val="1D37298A"/>
    <w:rsid w:val="1D3F573B"/>
    <w:rsid w:val="1D57266A"/>
    <w:rsid w:val="1D71367F"/>
    <w:rsid w:val="1D72312A"/>
    <w:rsid w:val="1D7C08D5"/>
    <w:rsid w:val="1D8173E6"/>
    <w:rsid w:val="1D8B5A63"/>
    <w:rsid w:val="1D8D30F6"/>
    <w:rsid w:val="1DA00582"/>
    <w:rsid w:val="1DBE0159"/>
    <w:rsid w:val="1DBF15E9"/>
    <w:rsid w:val="1DC128C3"/>
    <w:rsid w:val="1DCA36C3"/>
    <w:rsid w:val="1DCC1E45"/>
    <w:rsid w:val="1DCE4D3E"/>
    <w:rsid w:val="1DD639FE"/>
    <w:rsid w:val="1DD93F7D"/>
    <w:rsid w:val="1DEF256F"/>
    <w:rsid w:val="1DFF7B24"/>
    <w:rsid w:val="1E0521CC"/>
    <w:rsid w:val="1E1D31C7"/>
    <w:rsid w:val="1E1E23EB"/>
    <w:rsid w:val="1E252A2D"/>
    <w:rsid w:val="1E2830DF"/>
    <w:rsid w:val="1E2A28C5"/>
    <w:rsid w:val="1E37476D"/>
    <w:rsid w:val="1E5209CD"/>
    <w:rsid w:val="1E572FC2"/>
    <w:rsid w:val="1E896DBF"/>
    <w:rsid w:val="1EBD4274"/>
    <w:rsid w:val="1ED84D1E"/>
    <w:rsid w:val="1EE350AA"/>
    <w:rsid w:val="1EF83B99"/>
    <w:rsid w:val="1EF974BE"/>
    <w:rsid w:val="1EFB417F"/>
    <w:rsid w:val="1F0D0574"/>
    <w:rsid w:val="1F253AF5"/>
    <w:rsid w:val="1F2C1884"/>
    <w:rsid w:val="1F4D6F4F"/>
    <w:rsid w:val="1F502DA6"/>
    <w:rsid w:val="1F763CCA"/>
    <w:rsid w:val="1F942467"/>
    <w:rsid w:val="1F996E3C"/>
    <w:rsid w:val="1F9C39C9"/>
    <w:rsid w:val="1F9E4E4C"/>
    <w:rsid w:val="1FA64792"/>
    <w:rsid w:val="1FBB56F3"/>
    <w:rsid w:val="1FC03EF2"/>
    <w:rsid w:val="1FC74D1B"/>
    <w:rsid w:val="1FC87651"/>
    <w:rsid w:val="1FD04333"/>
    <w:rsid w:val="1FD06351"/>
    <w:rsid w:val="1FDA47B1"/>
    <w:rsid w:val="1FF61D25"/>
    <w:rsid w:val="1FFD3B6A"/>
    <w:rsid w:val="20040E42"/>
    <w:rsid w:val="2016651B"/>
    <w:rsid w:val="20364B27"/>
    <w:rsid w:val="20435182"/>
    <w:rsid w:val="204A1EC9"/>
    <w:rsid w:val="205966D6"/>
    <w:rsid w:val="20806EFA"/>
    <w:rsid w:val="20880B16"/>
    <w:rsid w:val="208A25A7"/>
    <w:rsid w:val="20923DFF"/>
    <w:rsid w:val="209F3948"/>
    <w:rsid w:val="20A51DE1"/>
    <w:rsid w:val="20A867B6"/>
    <w:rsid w:val="20B51C50"/>
    <w:rsid w:val="20B54822"/>
    <w:rsid w:val="20C637AC"/>
    <w:rsid w:val="20D20D15"/>
    <w:rsid w:val="2111134A"/>
    <w:rsid w:val="21114230"/>
    <w:rsid w:val="21134423"/>
    <w:rsid w:val="2119668E"/>
    <w:rsid w:val="211A20DA"/>
    <w:rsid w:val="212914DD"/>
    <w:rsid w:val="2134023C"/>
    <w:rsid w:val="214B24AF"/>
    <w:rsid w:val="215215F8"/>
    <w:rsid w:val="21554C66"/>
    <w:rsid w:val="217E18D6"/>
    <w:rsid w:val="217E4C9B"/>
    <w:rsid w:val="21880BE0"/>
    <w:rsid w:val="21A85973"/>
    <w:rsid w:val="21B121C4"/>
    <w:rsid w:val="21C22593"/>
    <w:rsid w:val="21C771CB"/>
    <w:rsid w:val="21F15A2C"/>
    <w:rsid w:val="21F95701"/>
    <w:rsid w:val="2219360C"/>
    <w:rsid w:val="221E5D8B"/>
    <w:rsid w:val="222F6CA1"/>
    <w:rsid w:val="223335C9"/>
    <w:rsid w:val="224B4757"/>
    <w:rsid w:val="225C4BA6"/>
    <w:rsid w:val="2269234C"/>
    <w:rsid w:val="22747DDB"/>
    <w:rsid w:val="227849E0"/>
    <w:rsid w:val="22811271"/>
    <w:rsid w:val="22827B22"/>
    <w:rsid w:val="228C6AE9"/>
    <w:rsid w:val="229841D5"/>
    <w:rsid w:val="22B53180"/>
    <w:rsid w:val="22C01785"/>
    <w:rsid w:val="22D0325A"/>
    <w:rsid w:val="22D52231"/>
    <w:rsid w:val="22D86A40"/>
    <w:rsid w:val="22F44EC0"/>
    <w:rsid w:val="22F9232A"/>
    <w:rsid w:val="230D2136"/>
    <w:rsid w:val="23145AD8"/>
    <w:rsid w:val="231D25F8"/>
    <w:rsid w:val="232E2843"/>
    <w:rsid w:val="23533E3C"/>
    <w:rsid w:val="23555FBD"/>
    <w:rsid w:val="235614B8"/>
    <w:rsid w:val="23731E05"/>
    <w:rsid w:val="237E1085"/>
    <w:rsid w:val="2389578A"/>
    <w:rsid w:val="238E0CC2"/>
    <w:rsid w:val="23A7544E"/>
    <w:rsid w:val="23B40080"/>
    <w:rsid w:val="23B42D0A"/>
    <w:rsid w:val="23B91F08"/>
    <w:rsid w:val="23BF2648"/>
    <w:rsid w:val="23C96B56"/>
    <w:rsid w:val="23DF274B"/>
    <w:rsid w:val="23E438DC"/>
    <w:rsid w:val="23F14891"/>
    <w:rsid w:val="240A5ACF"/>
    <w:rsid w:val="24342583"/>
    <w:rsid w:val="24371A2D"/>
    <w:rsid w:val="244C529B"/>
    <w:rsid w:val="24595EA9"/>
    <w:rsid w:val="245A3EC1"/>
    <w:rsid w:val="24760498"/>
    <w:rsid w:val="24792050"/>
    <w:rsid w:val="248B6569"/>
    <w:rsid w:val="24A25054"/>
    <w:rsid w:val="24A5338B"/>
    <w:rsid w:val="24A770BC"/>
    <w:rsid w:val="24B14AB5"/>
    <w:rsid w:val="24D36A17"/>
    <w:rsid w:val="24DC6A10"/>
    <w:rsid w:val="24EC2FF7"/>
    <w:rsid w:val="25084A04"/>
    <w:rsid w:val="2508679D"/>
    <w:rsid w:val="25143F64"/>
    <w:rsid w:val="25170823"/>
    <w:rsid w:val="251966D4"/>
    <w:rsid w:val="254A6653"/>
    <w:rsid w:val="25555C08"/>
    <w:rsid w:val="255B001A"/>
    <w:rsid w:val="25610B65"/>
    <w:rsid w:val="25687BEB"/>
    <w:rsid w:val="257860F1"/>
    <w:rsid w:val="257A5F33"/>
    <w:rsid w:val="25826B54"/>
    <w:rsid w:val="258A778D"/>
    <w:rsid w:val="25953DB7"/>
    <w:rsid w:val="2597063F"/>
    <w:rsid w:val="25A13B8D"/>
    <w:rsid w:val="25AF0139"/>
    <w:rsid w:val="25B0480A"/>
    <w:rsid w:val="25E1598F"/>
    <w:rsid w:val="25E358D7"/>
    <w:rsid w:val="25F87333"/>
    <w:rsid w:val="26256037"/>
    <w:rsid w:val="262F5DAB"/>
    <w:rsid w:val="26331BFE"/>
    <w:rsid w:val="263C2FCA"/>
    <w:rsid w:val="263C7389"/>
    <w:rsid w:val="26436D96"/>
    <w:rsid w:val="26565096"/>
    <w:rsid w:val="26631FA4"/>
    <w:rsid w:val="267A155C"/>
    <w:rsid w:val="269E28A2"/>
    <w:rsid w:val="269F1F56"/>
    <w:rsid w:val="26A614BB"/>
    <w:rsid w:val="26AE512A"/>
    <w:rsid w:val="26AF121F"/>
    <w:rsid w:val="26B1777C"/>
    <w:rsid w:val="26C10960"/>
    <w:rsid w:val="26C84D77"/>
    <w:rsid w:val="26E942DD"/>
    <w:rsid w:val="27001E87"/>
    <w:rsid w:val="270C37A0"/>
    <w:rsid w:val="2724461D"/>
    <w:rsid w:val="272C5CF9"/>
    <w:rsid w:val="27377440"/>
    <w:rsid w:val="273A2D76"/>
    <w:rsid w:val="27464424"/>
    <w:rsid w:val="2747668A"/>
    <w:rsid w:val="274806C8"/>
    <w:rsid w:val="275F6100"/>
    <w:rsid w:val="2764174E"/>
    <w:rsid w:val="27700376"/>
    <w:rsid w:val="277D1D0C"/>
    <w:rsid w:val="277F7492"/>
    <w:rsid w:val="27803E93"/>
    <w:rsid w:val="2788134B"/>
    <w:rsid w:val="27882C72"/>
    <w:rsid w:val="27961ADC"/>
    <w:rsid w:val="2797792C"/>
    <w:rsid w:val="27BD4CCC"/>
    <w:rsid w:val="27CA2611"/>
    <w:rsid w:val="27E33F03"/>
    <w:rsid w:val="27ED036D"/>
    <w:rsid w:val="27F641BF"/>
    <w:rsid w:val="28003F0B"/>
    <w:rsid w:val="28070001"/>
    <w:rsid w:val="28083688"/>
    <w:rsid w:val="28256A9E"/>
    <w:rsid w:val="282A4356"/>
    <w:rsid w:val="283822FA"/>
    <w:rsid w:val="28463FD9"/>
    <w:rsid w:val="284A3DED"/>
    <w:rsid w:val="28594E9F"/>
    <w:rsid w:val="28690E82"/>
    <w:rsid w:val="287D2893"/>
    <w:rsid w:val="289D6FBC"/>
    <w:rsid w:val="28AB4703"/>
    <w:rsid w:val="28DE51B7"/>
    <w:rsid w:val="28EA620B"/>
    <w:rsid w:val="28F678C9"/>
    <w:rsid w:val="29083B3D"/>
    <w:rsid w:val="290E35DA"/>
    <w:rsid w:val="2913310C"/>
    <w:rsid w:val="29201D7A"/>
    <w:rsid w:val="292B1B70"/>
    <w:rsid w:val="293737D0"/>
    <w:rsid w:val="29800418"/>
    <w:rsid w:val="298404B0"/>
    <w:rsid w:val="29936F43"/>
    <w:rsid w:val="299C39AF"/>
    <w:rsid w:val="299F017B"/>
    <w:rsid w:val="29A91F5E"/>
    <w:rsid w:val="29BB6D3C"/>
    <w:rsid w:val="29C900C0"/>
    <w:rsid w:val="29D32F20"/>
    <w:rsid w:val="29DB3C33"/>
    <w:rsid w:val="29DF7C10"/>
    <w:rsid w:val="29FD46B6"/>
    <w:rsid w:val="29FE179E"/>
    <w:rsid w:val="2A24268B"/>
    <w:rsid w:val="2A335710"/>
    <w:rsid w:val="2A4855D7"/>
    <w:rsid w:val="2A50644E"/>
    <w:rsid w:val="2A592D0F"/>
    <w:rsid w:val="2A670DFB"/>
    <w:rsid w:val="2A705A58"/>
    <w:rsid w:val="2A7975BE"/>
    <w:rsid w:val="2A7B6947"/>
    <w:rsid w:val="2A7C6744"/>
    <w:rsid w:val="2A7E0511"/>
    <w:rsid w:val="2A871C11"/>
    <w:rsid w:val="2A8D0B0F"/>
    <w:rsid w:val="2A95549C"/>
    <w:rsid w:val="2AB5028A"/>
    <w:rsid w:val="2AC728D2"/>
    <w:rsid w:val="2AD57EC8"/>
    <w:rsid w:val="2AD84B4D"/>
    <w:rsid w:val="2AD8573B"/>
    <w:rsid w:val="2AE24C3D"/>
    <w:rsid w:val="2AFC1B6B"/>
    <w:rsid w:val="2B0244E2"/>
    <w:rsid w:val="2B343387"/>
    <w:rsid w:val="2B37404A"/>
    <w:rsid w:val="2B3902C2"/>
    <w:rsid w:val="2B3C5F48"/>
    <w:rsid w:val="2B5059C7"/>
    <w:rsid w:val="2B64193C"/>
    <w:rsid w:val="2B7007CF"/>
    <w:rsid w:val="2B722796"/>
    <w:rsid w:val="2B757DBF"/>
    <w:rsid w:val="2B8442FF"/>
    <w:rsid w:val="2B8B0C0F"/>
    <w:rsid w:val="2B8D6BD0"/>
    <w:rsid w:val="2BB34299"/>
    <w:rsid w:val="2BC23F6C"/>
    <w:rsid w:val="2BC2605F"/>
    <w:rsid w:val="2BCC3285"/>
    <w:rsid w:val="2BD036BC"/>
    <w:rsid w:val="2BD154E9"/>
    <w:rsid w:val="2BE01C6B"/>
    <w:rsid w:val="2BE47402"/>
    <w:rsid w:val="2BE83025"/>
    <w:rsid w:val="2BFA02AD"/>
    <w:rsid w:val="2C1340C8"/>
    <w:rsid w:val="2C1349B3"/>
    <w:rsid w:val="2C1F54A6"/>
    <w:rsid w:val="2C3463A1"/>
    <w:rsid w:val="2C7537BA"/>
    <w:rsid w:val="2C9C2D10"/>
    <w:rsid w:val="2C9C4200"/>
    <w:rsid w:val="2CA16209"/>
    <w:rsid w:val="2CAB64A9"/>
    <w:rsid w:val="2CB11B6B"/>
    <w:rsid w:val="2CB8113B"/>
    <w:rsid w:val="2CB93AE3"/>
    <w:rsid w:val="2CCB7A09"/>
    <w:rsid w:val="2CD2357F"/>
    <w:rsid w:val="2CE71B3B"/>
    <w:rsid w:val="2CEF481A"/>
    <w:rsid w:val="2CFA74B7"/>
    <w:rsid w:val="2CFD7818"/>
    <w:rsid w:val="2D034B8C"/>
    <w:rsid w:val="2D1922BF"/>
    <w:rsid w:val="2D262D25"/>
    <w:rsid w:val="2D265A20"/>
    <w:rsid w:val="2D2B4CAB"/>
    <w:rsid w:val="2D331087"/>
    <w:rsid w:val="2D3B6728"/>
    <w:rsid w:val="2D3F4B91"/>
    <w:rsid w:val="2D405182"/>
    <w:rsid w:val="2D406663"/>
    <w:rsid w:val="2D420024"/>
    <w:rsid w:val="2D5C2E0D"/>
    <w:rsid w:val="2D87256F"/>
    <w:rsid w:val="2DA31C74"/>
    <w:rsid w:val="2DBD4788"/>
    <w:rsid w:val="2DDA6202"/>
    <w:rsid w:val="2DDB46FB"/>
    <w:rsid w:val="2DEE6370"/>
    <w:rsid w:val="2E122A84"/>
    <w:rsid w:val="2E1C51B6"/>
    <w:rsid w:val="2E3219F4"/>
    <w:rsid w:val="2E5159B7"/>
    <w:rsid w:val="2E553EAD"/>
    <w:rsid w:val="2E590462"/>
    <w:rsid w:val="2E6A1366"/>
    <w:rsid w:val="2E99111E"/>
    <w:rsid w:val="2EA15D27"/>
    <w:rsid w:val="2ECB2949"/>
    <w:rsid w:val="2ECE63F8"/>
    <w:rsid w:val="2EE01E44"/>
    <w:rsid w:val="2F37094A"/>
    <w:rsid w:val="2F3B64FF"/>
    <w:rsid w:val="2F477462"/>
    <w:rsid w:val="2F4C40A5"/>
    <w:rsid w:val="2F4D3B5D"/>
    <w:rsid w:val="2F563EC0"/>
    <w:rsid w:val="2F5B42DA"/>
    <w:rsid w:val="2F6A2182"/>
    <w:rsid w:val="2F764A55"/>
    <w:rsid w:val="2F8A5F9C"/>
    <w:rsid w:val="2F8F3D9C"/>
    <w:rsid w:val="2F9453AA"/>
    <w:rsid w:val="2F9960ED"/>
    <w:rsid w:val="2F9D74DB"/>
    <w:rsid w:val="2FA1782B"/>
    <w:rsid w:val="2FA921F3"/>
    <w:rsid w:val="2FAE723E"/>
    <w:rsid w:val="2FB3377D"/>
    <w:rsid w:val="2FCA0991"/>
    <w:rsid w:val="2FCC1B06"/>
    <w:rsid w:val="2FD80463"/>
    <w:rsid w:val="2FDF74CA"/>
    <w:rsid w:val="301800B0"/>
    <w:rsid w:val="306B4C33"/>
    <w:rsid w:val="307E7076"/>
    <w:rsid w:val="307F5651"/>
    <w:rsid w:val="30844B87"/>
    <w:rsid w:val="30865675"/>
    <w:rsid w:val="30871F9B"/>
    <w:rsid w:val="308A276F"/>
    <w:rsid w:val="308D22D3"/>
    <w:rsid w:val="309762F2"/>
    <w:rsid w:val="309C1C91"/>
    <w:rsid w:val="30A22C4B"/>
    <w:rsid w:val="30AD4B9D"/>
    <w:rsid w:val="30AE2B58"/>
    <w:rsid w:val="30C21A50"/>
    <w:rsid w:val="30C536F8"/>
    <w:rsid w:val="30D3442A"/>
    <w:rsid w:val="30E77847"/>
    <w:rsid w:val="30F91F98"/>
    <w:rsid w:val="30FD42E7"/>
    <w:rsid w:val="31111818"/>
    <w:rsid w:val="31226BBE"/>
    <w:rsid w:val="31231D3C"/>
    <w:rsid w:val="312A405D"/>
    <w:rsid w:val="313C3448"/>
    <w:rsid w:val="31542A30"/>
    <w:rsid w:val="3161328B"/>
    <w:rsid w:val="317B7969"/>
    <w:rsid w:val="318F7AB2"/>
    <w:rsid w:val="3199187C"/>
    <w:rsid w:val="31A06472"/>
    <w:rsid w:val="31AB5EC3"/>
    <w:rsid w:val="31B7469D"/>
    <w:rsid w:val="31C20B2E"/>
    <w:rsid w:val="31C22C6F"/>
    <w:rsid w:val="31C6519A"/>
    <w:rsid w:val="31D26D13"/>
    <w:rsid w:val="31DA083D"/>
    <w:rsid w:val="31F02C1F"/>
    <w:rsid w:val="31FA6967"/>
    <w:rsid w:val="32030D48"/>
    <w:rsid w:val="320C2F59"/>
    <w:rsid w:val="320F6237"/>
    <w:rsid w:val="32103AB7"/>
    <w:rsid w:val="321F6E19"/>
    <w:rsid w:val="3229136A"/>
    <w:rsid w:val="32390A31"/>
    <w:rsid w:val="325C521B"/>
    <w:rsid w:val="32622260"/>
    <w:rsid w:val="326C5E75"/>
    <w:rsid w:val="32766ADC"/>
    <w:rsid w:val="32BA6E40"/>
    <w:rsid w:val="32EA52BF"/>
    <w:rsid w:val="32EB1764"/>
    <w:rsid w:val="32F32C04"/>
    <w:rsid w:val="32F744EE"/>
    <w:rsid w:val="33024DB1"/>
    <w:rsid w:val="33114DDB"/>
    <w:rsid w:val="33117375"/>
    <w:rsid w:val="331A0B19"/>
    <w:rsid w:val="331A3857"/>
    <w:rsid w:val="332E240F"/>
    <w:rsid w:val="332E3412"/>
    <w:rsid w:val="332F09CC"/>
    <w:rsid w:val="33346A83"/>
    <w:rsid w:val="334C5B8E"/>
    <w:rsid w:val="335845F2"/>
    <w:rsid w:val="335F6666"/>
    <w:rsid w:val="3368680B"/>
    <w:rsid w:val="336E664F"/>
    <w:rsid w:val="337148D9"/>
    <w:rsid w:val="33742D1E"/>
    <w:rsid w:val="33752B01"/>
    <w:rsid w:val="337D3848"/>
    <w:rsid w:val="33A852D5"/>
    <w:rsid w:val="33BA0CF2"/>
    <w:rsid w:val="33C25D73"/>
    <w:rsid w:val="33C44CA1"/>
    <w:rsid w:val="33C51B6D"/>
    <w:rsid w:val="33D63411"/>
    <w:rsid w:val="33D864B6"/>
    <w:rsid w:val="33DF7B09"/>
    <w:rsid w:val="33E57E53"/>
    <w:rsid w:val="34037A3B"/>
    <w:rsid w:val="341A527A"/>
    <w:rsid w:val="341C1D6F"/>
    <w:rsid w:val="342910C4"/>
    <w:rsid w:val="342A25F3"/>
    <w:rsid w:val="344A06F0"/>
    <w:rsid w:val="3466401F"/>
    <w:rsid w:val="347005AF"/>
    <w:rsid w:val="34776D68"/>
    <w:rsid w:val="348379DE"/>
    <w:rsid w:val="34972C19"/>
    <w:rsid w:val="34AE2BE2"/>
    <w:rsid w:val="34B60F57"/>
    <w:rsid w:val="34DD52EE"/>
    <w:rsid w:val="34DF36C3"/>
    <w:rsid w:val="351D229D"/>
    <w:rsid w:val="35233233"/>
    <w:rsid w:val="35236787"/>
    <w:rsid w:val="353402AB"/>
    <w:rsid w:val="354719C6"/>
    <w:rsid w:val="35722631"/>
    <w:rsid w:val="35890A9E"/>
    <w:rsid w:val="35894B8F"/>
    <w:rsid w:val="359377CF"/>
    <w:rsid w:val="35A50703"/>
    <w:rsid w:val="35AD09C3"/>
    <w:rsid w:val="35BC3A2D"/>
    <w:rsid w:val="35BF3F4C"/>
    <w:rsid w:val="35CC7EB9"/>
    <w:rsid w:val="35D32DF2"/>
    <w:rsid w:val="35DA6EA3"/>
    <w:rsid w:val="35F67BCB"/>
    <w:rsid w:val="35FF7757"/>
    <w:rsid w:val="36126473"/>
    <w:rsid w:val="362013CC"/>
    <w:rsid w:val="36397704"/>
    <w:rsid w:val="36577678"/>
    <w:rsid w:val="365E400D"/>
    <w:rsid w:val="36663241"/>
    <w:rsid w:val="36676BC9"/>
    <w:rsid w:val="36676F03"/>
    <w:rsid w:val="366F792B"/>
    <w:rsid w:val="367D7A13"/>
    <w:rsid w:val="36810EEA"/>
    <w:rsid w:val="368A5895"/>
    <w:rsid w:val="368D1CFF"/>
    <w:rsid w:val="369826E4"/>
    <w:rsid w:val="36BB69D9"/>
    <w:rsid w:val="36C65164"/>
    <w:rsid w:val="36CA0AA6"/>
    <w:rsid w:val="36CA535B"/>
    <w:rsid w:val="36FC579D"/>
    <w:rsid w:val="370D666A"/>
    <w:rsid w:val="37315E08"/>
    <w:rsid w:val="37385903"/>
    <w:rsid w:val="374817AC"/>
    <w:rsid w:val="37A41F82"/>
    <w:rsid w:val="37BE78F7"/>
    <w:rsid w:val="37BF798B"/>
    <w:rsid w:val="37C11769"/>
    <w:rsid w:val="37C23F8F"/>
    <w:rsid w:val="37C80B6E"/>
    <w:rsid w:val="37D9256B"/>
    <w:rsid w:val="37ED2FAB"/>
    <w:rsid w:val="38025C72"/>
    <w:rsid w:val="380C2567"/>
    <w:rsid w:val="38111B40"/>
    <w:rsid w:val="38161547"/>
    <w:rsid w:val="38201FEF"/>
    <w:rsid w:val="383261C8"/>
    <w:rsid w:val="38356875"/>
    <w:rsid w:val="383655F2"/>
    <w:rsid w:val="3843776D"/>
    <w:rsid w:val="38443B46"/>
    <w:rsid w:val="384A0106"/>
    <w:rsid w:val="384A3492"/>
    <w:rsid w:val="384C6518"/>
    <w:rsid w:val="3892462D"/>
    <w:rsid w:val="389D6C69"/>
    <w:rsid w:val="389E2802"/>
    <w:rsid w:val="38A36E31"/>
    <w:rsid w:val="38A96163"/>
    <w:rsid w:val="38AE4D5A"/>
    <w:rsid w:val="38C21DAC"/>
    <w:rsid w:val="38D35429"/>
    <w:rsid w:val="38DF7FF9"/>
    <w:rsid w:val="38E401A6"/>
    <w:rsid w:val="38EC5D63"/>
    <w:rsid w:val="38EC7B5D"/>
    <w:rsid w:val="38F55D42"/>
    <w:rsid w:val="39216C0F"/>
    <w:rsid w:val="393F4A55"/>
    <w:rsid w:val="39485F98"/>
    <w:rsid w:val="39541AC3"/>
    <w:rsid w:val="39575392"/>
    <w:rsid w:val="395B53C1"/>
    <w:rsid w:val="3965228B"/>
    <w:rsid w:val="39670ED0"/>
    <w:rsid w:val="397500E2"/>
    <w:rsid w:val="397833EE"/>
    <w:rsid w:val="399552F9"/>
    <w:rsid w:val="39B407D7"/>
    <w:rsid w:val="39B925E1"/>
    <w:rsid w:val="39B95435"/>
    <w:rsid w:val="39F57DEB"/>
    <w:rsid w:val="39FF6A0D"/>
    <w:rsid w:val="3A080C7E"/>
    <w:rsid w:val="3A305785"/>
    <w:rsid w:val="3A32158C"/>
    <w:rsid w:val="3A444107"/>
    <w:rsid w:val="3A484B88"/>
    <w:rsid w:val="3A4A45FF"/>
    <w:rsid w:val="3A5919A5"/>
    <w:rsid w:val="3A5E7969"/>
    <w:rsid w:val="3A752CCA"/>
    <w:rsid w:val="3A765C48"/>
    <w:rsid w:val="3A7B345F"/>
    <w:rsid w:val="3A866BC6"/>
    <w:rsid w:val="3A911FB9"/>
    <w:rsid w:val="3A9B7985"/>
    <w:rsid w:val="3AAD5DFF"/>
    <w:rsid w:val="3ACA2D53"/>
    <w:rsid w:val="3AEA6F2D"/>
    <w:rsid w:val="3B0309CB"/>
    <w:rsid w:val="3B0C7433"/>
    <w:rsid w:val="3B312F5D"/>
    <w:rsid w:val="3B522568"/>
    <w:rsid w:val="3B592662"/>
    <w:rsid w:val="3B5D6AB6"/>
    <w:rsid w:val="3B713C84"/>
    <w:rsid w:val="3B893A66"/>
    <w:rsid w:val="3BA46E0D"/>
    <w:rsid w:val="3BAD4688"/>
    <w:rsid w:val="3BB405C4"/>
    <w:rsid w:val="3BC031A2"/>
    <w:rsid w:val="3BC14262"/>
    <w:rsid w:val="3BC8416D"/>
    <w:rsid w:val="3BD615F4"/>
    <w:rsid w:val="3BF872F0"/>
    <w:rsid w:val="3C024E41"/>
    <w:rsid w:val="3C244BC9"/>
    <w:rsid w:val="3C3B3040"/>
    <w:rsid w:val="3C4B3834"/>
    <w:rsid w:val="3C8B0C46"/>
    <w:rsid w:val="3C9A390C"/>
    <w:rsid w:val="3C9F3ED4"/>
    <w:rsid w:val="3CA903D3"/>
    <w:rsid w:val="3CAB1870"/>
    <w:rsid w:val="3CB34858"/>
    <w:rsid w:val="3CB8688A"/>
    <w:rsid w:val="3CB90F2D"/>
    <w:rsid w:val="3CC021E3"/>
    <w:rsid w:val="3CC84876"/>
    <w:rsid w:val="3CE578FF"/>
    <w:rsid w:val="3CEC0192"/>
    <w:rsid w:val="3CFA6C45"/>
    <w:rsid w:val="3D060401"/>
    <w:rsid w:val="3D161F65"/>
    <w:rsid w:val="3D2E3AFF"/>
    <w:rsid w:val="3D515364"/>
    <w:rsid w:val="3D65299D"/>
    <w:rsid w:val="3D7002C2"/>
    <w:rsid w:val="3D8A1B84"/>
    <w:rsid w:val="3D91524E"/>
    <w:rsid w:val="3DAC2E59"/>
    <w:rsid w:val="3DB06A15"/>
    <w:rsid w:val="3DB644A1"/>
    <w:rsid w:val="3DD249E0"/>
    <w:rsid w:val="3DD436DE"/>
    <w:rsid w:val="3DE57922"/>
    <w:rsid w:val="3DEA5222"/>
    <w:rsid w:val="3DFE0902"/>
    <w:rsid w:val="3E116C9B"/>
    <w:rsid w:val="3E1E3713"/>
    <w:rsid w:val="3E2454EA"/>
    <w:rsid w:val="3E321DFB"/>
    <w:rsid w:val="3E57271F"/>
    <w:rsid w:val="3E593A84"/>
    <w:rsid w:val="3E7A4690"/>
    <w:rsid w:val="3EA24692"/>
    <w:rsid w:val="3ECC5E15"/>
    <w:rsid w:val="3ED46D63"/>
    <w:rsid w:val="3EDA759A"/>
    <w:rsid w:val="3EE823FD"/>
    <w:rsid w:val="3EEE4C2B"/>
    <w:rsid w:val="3F2B16DE"/>
    <w:rsid w:val="3F31483F"/>
    <w:rsid w:val="3F336778"/>
    <w:rsid w:val="3F365051"/>
    <w:rsid w:val="3F395583"/>
    <w:rsid w:val="3F40798A"/>
    <w:rsid w:val="3F470D43"/>
    <w:rsid w:val="3F5377BC"/>
    <w:rsid w:val="3F553D74"/>
    <w:rsid w:val="3F673FC2"/>
    <w:rsid w:val="3F791FF3"/>
    <w:rsid w:val="3F7B2335"/>
    <w:rsid w:val="3F7F3FFE"/>
    <w:rsid w:val="3F8064D7"/>
    <w:rsid w:val="3FAA799C"/>
    <w:rsid w:val="3FAB221E"/>
    <w:rsid w:val="3FB56393"/>
    <w:rsid w:val="3FBF0AD3"/>
    <w:rsid w:val="3FCE3583"/>
    <w:rsid w:val="3FCE76B0"/>
    <w:rsid w:val="3FDF5186"/>
    <w:rsid w:val="3FE63642"/>
    <w:rsid w:val="3FE73512"/>
    <w:rsid w:val="3FF412DF"/>
    <w:rsid w:val="400966B5"/>
    <w:rsid w:val="40196798"/>
    <w:rsid w:val="401E3DB1"/>
    <w:rsid w:val="40306453"/>
    <w:rsid w:val="4034337D"/>
    <w:rsid w:val="405B41A1"/>
    <w:rsid w:val="407420FB"/>
    <w:rsid w:val="407C24CF"/>
    <w:rsid w:val="40806D30"/>
    <w:rsid w:val="4085076A"/>
    <w:rsid w:val="40AF30BC"/>
    <w:rsid w:val="40DD4BFD"/>
    <w:rsid w:val="40EA43E4"/>
    <w:rsid w:val="40FE571C"/>
    <w:rsid w:val="41130281"/>
    <w:rsid w:val="411D7D4D"/>
    <w:rsid w:val="41334B86"/>
    <w:rsid w:val="41351C68"/>
    <w:rsid w:val="413D3EC4"/>
    <w:rsid w:val="41414E62"/>
    <w:rsid w:val="415E5520"/>
    <w:rsid w:val="416F754E"/>
    <w:rsid w:val="41780330"/>
    <w:rsid w:val="41895146"/>
    <w:rsid w:val="4190028C"/>
    <w:rsid w:val="41904E91"/>
    <w:rsid w:val="41956A0C"/>
    <w:rsid w:val="41AE7837"/>
    <w:rsid w:val="41B519BD"/>
    <w:rsid w:val="41BA67B5"/>
    <w:rsid w:val="41BA7E70"/>
    <w:rsid w:val="41BB23FB"/>
    <w:rsid w:val="41C239F6"/>
    <w:rsid w:val="41D20325"/>
    <w:rsid w:val="41D8682D"/>
    <w:rsid w:val="41DB2819"/>
    <w:rsid w:val="41EE0D4F"/>
    <w:rsid w:val="41F12DDF"/>
    <w:rsid w:val="41FC4161"/>
    <w:rsid w:val="42052D95"/>
    <w:rsid w:val="420B1123"/>
    <w:rsid w:val="420B4F14"/>
    <w:rsid w:val="42274EE1"/>
    <w:rsid w:val="42310E3D"/>
    <w:rsid w:val="4234473C"/>
    <w:rsid w:val="4237088B"/>
    <w:rsid w:val="427C1E25"/>
    <w:rsid w:val="42811E64"/>
    <w:rsid w:val="428A429C"/>
    <w:rsid w:val="428B6885"/>
    <w:rsid w:val="428F7ED5"/>
    <w:rsid w:val="42906A44"/>
    <w:rsid w:val="42A415DE"/>
    <w:rsid w:val="42C050F5"/>
    <w:rsid w:val="42D305CE"/>
    <w:rsid w:val="42E52701"/>
    <w:rsid w:val="42ED03DB"/>
    <w:rsid w:val="43053AE6"/>
    <w:rsid w:val="43085A3B"/>
    <w:rsid w:val="433A139B"/>
    <w:rsid w:val="433E3343"/>
    <w:rsid w:val="43686B3C"/>
    <w:rsid w:val="43851064"/>
    <w:rsid w:val="438D7468"/>
    <w:rsid w:val="438F1D9B"/>
    <w:rsid w:val="438F44B4"/>
    <w:rsid w:val="439067D5"/>
    <w:rsid w:val="43936914"/>
    <w:rsid w:val="43977D17"/>
    <w:rsid w:val="43AF5841"/>
    <w:rsid w:val="43B038A3"/>
    <w:rsid w:val="43BF2D22"/>
    <w:rsid w:val="43D51257"/>
    <w:rsid w:val="43DD6205"/>
    <w:rsid w:val="43F07D1E"/>
    <w:rsid w:val="440F49DD"/>
    <w:rsid w:val="44106909"/>
    <w:rsid w:val="441C1204"/>
    <w:rsid w:val="442B3E03"/>
    <w:rsid w:val="442E7966"/>
    <w:rsid w:val="4434221F"/>
    <w:rsid w:val="443E741B"/>
    <w:rsid w:val="444177EC"/>
    <w:rsid w:val="44417F14"/>
    <w:rsid w:val="444F28C7"/>
    <w:rsid w:val="4456483A"/>
    <w:rsid w:val="44611A8F"/>
    <w:rsid w:val="447C75A6"/>
    <w:rsid w:val="448D0CDC"/>
    <w:rsid w:val="44A0270A"/>
    <w:rsid w:val="44AB51EB"/>
    <w:rsid w:val="44F25967"/>
    <w:rsid w:val="44F40442"/>
    <w:rsid w:val="451C0059"/>
    <w:rsid w:val="45311463"/>
    <w:rsid w:val="454A5117"/>
    <w:rsid w:val="454C4F41"/>
    <w:rsid w:val="45501DAF"/>
    <w:rsid w:val="456448D4"/>
    <w:rsid w:val="458C7895"/>
    <w:rsid w:val="459557C4"/>
    <w:rsid w:val="459849EB"/>
    <w:rsid w:val="45AE4BB8"/>
    <w:rsid w:val="45B80E28"/>
    <w:rsid w:val="45B8575C"/>
    <w:rsid w:val="45BC0EBC"/>
    <w:rsid w:val="45D13337"/>
    <w:rsid w:val="45D1456B"/>
    <w:rsid w:val="45D53ED0"/>
    <w:rsid w:val="45FF1C64"/>
    <w:rsid w:val="46164CEE"/>
    <w:rsid w:val="464F3C74"/>
    <w:rsid w:val="46601F98"/>
    <w:rsid w:val="466744A5"/>
    <w:rsid w:val="466852D6"/>
    <w:rsid w:val="466D3342"/>
    <w:rsid w:val="467A3B2C"/>
    <w:rsid w:val="46867C5A"/>
    <w:rsid w:val="4691548C"/>
    <w:rsid w:val="46951F49"/>
    <w:rsid w:val="469607AB"/>
    <w:rsid w:val="46A016D6"/>
    <w:rsid w:val="46A57889"/>
    <w:rsid w:val="46AA7451"/>
    <w:rsid w:val="46B841B6"/>
    <w:rsid w:val="46C4380F"/>
    <w:rsid w:val="46C84C9D"/>
    <w:rsid w:val="46D35C01"/>
    <w:rsid w:val="46DE1F15"/>
    <w:rsid w:val="46EA2657"/>
    <w:rsid w:val="46ED38E1"/>
    <w:rsid w:val="46F741B4"/>
    <w:rsid w:val="46F8593B"/>
    <w:rsid w:val="47064012"/>
    <w:rsid w:val="470B4693"/>
    <w:rsid w:val="472B7DBA"/>
    <w:rsid w:val="473460BA"/>
    <w:rsid w:val="47493D73"/>
    <w:rsid w:val="474E2477"/>
    <w:rsid w:val="47647B18"/>
    <w:rsid w:val="4771744E"/>
    <w:rsid w:val="477C1B45"/>
    <w:rsid w:val="47853F16"/>
    <w:rsid w:val="479009E9"/>
    <w:rsid w:val="47BA6C9F"/>
    <w:rsid w:val="47C16799"/>
    <w:rsid w:val="47C65AE0"/>
    <w:rsid w:val="47DC518A"/>
    <w:rsid w:val="47DD6023"/>
    <w:rsid w:val="47E74774"/>
    <w:rsid w:val="47F461D0"/>
    <w:rsid w:val="480B3AA1"/>
    <w:rsid w:val="480C236A"/>
    <w:rsid w:val="4821657F"/>
    <w:rsid w:val="482B10B3"/>
    <w:rsid w:val="482E665C"/>
    <w:rsid w:val="483707AF"/>
    <w:rsid w:val="483A4A2F"/>
    <w:rsid w:val="48402A6B"/>
    <w:rsid w:val="486A6174"/>
    <w:rsid w:val="48754442"/>
    <w:rsid w:val="4875648F"/>
    <w:rsid w:val="487E01F6"/>
    <w:rsid w:val="489A39A9"/>
    <w:rsid w:val="489E3DFA"/>
    <w:rsid w:val="489F1A32"/>
    <w:rsid w:val="48B55EF2"/>
    <w:rsid w:val="48BC5246"/>
    <w:rsid w:val="48CC497C"/>
    <w:rsid w:val="48DC480D"/>
    <w:rsid w:val="48E377D7"/>
    <w:rsid w:val="490561FE"/>
    <w:rsid w:val="49063272"/>
    <w:rsid w:val="49103B78"/>
    <w:rsid w:val="491F69AB"/>
    <w:rsid w:val="49304FB3"/>
    <w:rsid w:val="493B495E"/>
    <w:rsid w:val="49490E94"/>
    <w:rsid w:val="49567AA8"/>
    <w:rsid w:val="49661EB6"/>
    <w:rsid w:val="496E375F"/>
    <w:rsid w:val="497063BD"/>
    <w:rsid w:val="49857FAC"/>
    <w:rsid w:val="49A64729"/>
    <w:rsid w:val="49AA1350"/>
    <w:rsid w:val="49CB6D8C"/>
    <w:rsid w:val="49CE72FB"/>
    <w:rsid w:val="49D527C7"/>
    <w:rsid w:val="4A0F6384"/>
    <w:rsid w:val="4A132E77"/>
    <w:rsid w:val="4A1A43D6"/>
    <w:rsid w:val="4A236950"/>
    <w:rsid w:val="4A2740EA"/>
    <w:rsid w:val="4A2B52DC"/>
    <w:rsid w:val="4A2D674F"/>
    <w:rsid w:val="4A340A7F"/>
    <w:rsid w:val="4A41015F"/>
    <w:rsid w:val="4A420254"/>
    <w:rsid w:val="4A4B19C0"/>
    <w:rsid w:val="4A5A0BC1"/>
    <w:rsid w:val="4A67536A"/>
    <w:rsid w:val="4A824ECC"/>
    <w:rsid w:val="4A9057B0"/>
    <w:rsid w:val="4A99224D"/>
    <w:rsid w:val="4A9E19B3"/>
    <w:rsid w:val="4AAA5D79"/>
    <w:rsid w:val="4AB31F70"/>
    <w:rsid w:val="4AB479AD"/>
    <w:rsid w:val="4ABA1183"/>
    <w:rsid w:val="4ACC1CF4"/>
    <w:rsid w:val="4AE84C04"/>
    <w:rsid w:val="4AEE3A57"/>
    <w:rsid w:val="4AFF0DDF"/>
    <w:rsid w:val="4B06675B"/>
    <w:rsid w:val="4B071EA7"/>
    <w:rsid w:val="4B102858"/>
    <w:rsid w:val="4B240CF1"/>
    <w:rsid w:val="4B405EF3"/>
    <w:rsid w:val="4B4B0302"/>
    <w:rsid w:val="4B691FB4"/>
    <w:rsid w:val="4BB74E73"/>
    <w:rsid w:val="4BD019F4"/>
    <w:rsid w:val="4BD870E0"/>
    <w:rsid w:val="4BD90B7C"/>
    <w:rsid w:val="4BDC4123"/>
    <w:rsid w:val="4BDE3B04"/>
    <w:rsid w:val="4BEC0201"/>
    <w:rsid w:val="4C0B5075"/>
    <w:rsid w:val="4C253897"/>
    <w:rsid w:val="4C3D62EC"/>
    <w:rsid w:val="4C4B7E8A"/>
    <w:rsid w:val="4C582A94"/>
    <w:rsid w:val="4C8452F6"/>
    <w:rsid w:val="4C8513D2"/>
    <w:rsid w:val="4C9038A8"/>
    <w:rsid w:val="4CB31902"/>
    <w:rsid w:val="4CBA642B"/>
    <w:rsid w:val="4CD914BA"/>
    <w:rsid w:val="4CE341F4"/>
    <w:rsid w:val="4CE4342E"/>
    <w:rsid w:val="4CE46BC2"/>
    <w:rsid w:val="4D24678E"/>
    <w:rsid w:val="4D4312A1"/>
    <w:rsid w:val="4D511A34"/>
    <w:rsid w:val="4D76024F"/>
    <w:rsid w:val="4D841AA7"/>
    <w:rsid w:val="4D865ACB"/>
    <w:rsid w:val="4D9971E4"/>
    <w:rsid w:val="4DA74020"/>
    <w:rsid w:val="4DA9231B"/>
    <w:rsid w:val="4DBF31B1"/>
    <w:rsid w:val="4DC64010"/>
    <w:rsid w:val="4DCD20DB"/>
    <w:rsid w:val="4DF80F1A"/>
    <w:rsid w:val="4DF92CEE"/>
    <w:rsid w:val="4DFC251F"/>
    <w:rsid w:val="4E25195F"/>
    <w:rsid w:val="4E311692"/>
    <w:rsid w:val="4E3343DD"/>
    <w:rsid w:val="4E5A1AAC"/>
    <w:rsid w:val="4E674053"/>
    <w:rsid w:val="4E675F70"/>
    <w:rsid w:val="4E796826"/>
    <w:rsid w:val="4E7A59AA"/>
    <w:rsid w:val="4E9552B2"/>
    <w:rsid w:val="4EA23511"/>
    <w:rsid w:val="4EA60DCF"/>
    <w:rsid w:val="4EB536C3"/>
    <w:rsid w:val="4ED10A99"/>
    <w:rsid w:val="4ED14E80"/>
    <w:rsid w:val="4EDB24EC"/>
    <w:rsid w:val="4EE475CD"/>
    <w:rsid w:val="4EF6134A"/>
    <w:rsid w:val="4F3327FD"/>
    <w:rsid w:val="4F360BF4"/>
    <w:rsid w:val="4F391570"/>
    <w:rsid w:val="4F391A12"/>
    <w:rsid w:val="4F396529"/>
    <w:rsid w:val="4F3F58B4"/>
    <w:rsid w:val="4F467544"/>
    <w:rsid w:val="4F553197"/>
    <w:rsid w:val="4F577DFB"/>
    <w:rsid w:val="4F9B1494"/>
    <w:rsid w:val="4F9C5BE3"/>
    <w:rsid w:val="4F9F04B7"/>
    <w:rsid w:val="4FA77A5C"/>
    <w:rsid w:val="4FA97ADE"/>
    <w:rsid w:val="4FAF5270"/>
    <w:rsid w:val="4FB35137"/>
    <w:rsid w:val="4FB64A96"/>
    <w:rsid w:val="4FC02E4C"/>
    <w:rsid w:val="4FEA45AF"/>
    <w:rsid w:val="4FEA6AF9"/>
    <w:rsid w:val="4FEE0B89"/>
    <w:rsid w:val="4FEE0C77"/>
    <w:rsid w:val="4FFA5761"/>
    <w:rsid w:val="4FFE5B72"/>
    <w:rsid w:val="500E7233"/>
    <w:rsid w:val="50123BC0"/>
    <w:rsid w:val="50125B57"/>
    <w:rsid w:val="506B057F"/>
    <w:rsid w:val="50AB00D6"/>
    <w:rsid w:val="50AE4856"/>
    <w:rsid w:val="50B421C0"/>
    <w:rsid w:val="50B70EA8"/>
    <w:rsid w:val="50BA6772"/>
    <w:rsid w:val="50BA6A29"/>
    <w:rsid w:val="50CB601A"/>
    <w:rsid w:val="50D2253B"/>
    <w:rsid w:val="50E9548C"/>
    <w:rsid w:val="51147954"/>
    <w:rsid w:val="511928E6"/>
    <w:rsid w:val="51203A4C"/>
    <w:rsid w:val="5144288F"/>
    <w:rsid w:val="51551C56"/>
    <w:rsid w:val="5156562C"/>
    <w:rsid w:val="51580054"/>
    <w:rsid w:val="51607F5A"/>
    <w:rsid w:val="518202BE"/>
    <w:rsid w:val="519C68A1"/>
    <w:rsid w:val="51A412E2"/>
    <w:rsid w:val="51E14AA7"/>
    <w:rsid w:val="51E42B83"/>
    <w:rsid w:val="520424E3"/>
    <w:rsid w:val="52237B17"/>
    <w:rsid w:val="52313A50"/>
    <w:rsid w:val="523D58A7"/>
    <w:rsid w:val="524D6857"/>
    <w:rsid w:val="52527B51"/>
    <w:rsid w:val="52562525"/>
    <w:rsid w:val="52775481"/>
    <w:rsid w:val="52790752"/>
    <w:rsid w:val="527B49DA"/>
    <w:rsid w:val="52894A70"/>
    <w:rsid w:val="52924B69"/>
    <w:rsid w:val="5298788F"/>
    <w:rsid w:val="529E0B16"/>
    <w:rsid w:val="52A307C9"/>
    <w:rsid w:val="52A52369"/>
    <w:rsid w:val="52A61EC8"/>
    <w:rsid w:val="52C50716"/>
    <w:rsid w:val="52CF41E8"/>
    <w:rsid w:val="52EC4975"/>
    <w:rsid w:val="52FE4C79"/>
    <w:rsid w:val="52FF69AE"/>
    <w:rsid w:val="530804F5"/>
    <w:rsid w:val="53250E5A"/>
    <w:rsid w:val="532D7558"/>
    <w:rsid w:val="534E0588"/>
    <w:rsid w:val="53533D68"/>
    <w:rsid w:val="53640E00"/>
    <w:rsid w:val="536F7331"/>
    <w:rsid w:val="537417A0"/>
    <w:rsid w:val="53943EC5"/>
    <w:rsid w:val="53A25708"/>
    <w:rsid w:val="53B20987"/>
    <w:rsid w:val="53B61EB6"/>
    <w:rsid w:val="53B826B3"/>
    <w:rsid w:val="53C13E09"/>
    <w:rsid w:val="53D577D4"/>
    <w:rsid w:val="53DA605F"/>
    <w:rsid w:val="53E4121C"/>
    <w:rsid w:val="53EA4A16"/>
    <w:rsid w:val="53EC2B31"/>
    <w:rsid w:val="53FF31E3"/>
    <w:rsid w:val="54100828"/>
    <w:rsid w:val="541815BA"/>
    <w:rsid w:val="541B4773"/>
    <w:rsid w:val="541F2B9C"/>
    <w:rsid w:val="541F4BD2"/>
    <w:rsid w:val="542127E0"/>
    <w:rsid w:val="54275947"/>
    <w:rsid w:val="54297599"/>
    <w:rsid w:val="54303C0B"/>
    <w:rsid w:val="54467085"/>
    <w:rsid w:val="544D6BBE"/>
    <w:rsid w:val="544E27BE"/>
    <w:rsid w:val="545069B7"/>
    <w:rsid w:val="545F56B9"/>
    <w:rsid w:val="54932A6C"/>
    <w:rsid w:val="549B7E6E"/>
    <w:rsid w:val="54A52DAC"/>
    <w:rsid w:val="54AB0EBA"/>
    <w:rsid w:val="54AB3880"/>
    <w:rsid w:val="54B0008E"/>
    <w:rsid w:val="54C9247D"/>
    <w:rsid w:val="54E4148C"/>
    <w:rsid w:val="54E6558E"/>
    <w:rsid w:val="54F175CD"/>
    <w:rsid w:val="54F86EE6"/>
    <w:rsid w:val="550E4252"/>
    <w:rsid w:val="55235DB1"/>
    <w:rsid w:val="552F1C26"/>
    <w:rsid w:val="553E5310"/>
    <w:rsid w:val="5544709D"/>
    <w:rsid w:val="55470886"/>
    <w:rsid w:val="55561D87"/>
    <w:rsid w:val="555D65E0"/>
    <w:rsid w:val="556711D8"/>
    <w:rsid w:val="556906FB"/>
    <w:rsid w:val="557E1851"/>
    <w:rsid w:val="559B6C6F"/>
    <w:rsid w:val="55A133CC"/>
    <w:rsid w:val="55A723CA"/>
    <w:rsid w:val="55B13F9B"/>
    <w:rsid w:val="55B20525"/>
    <w:rsid w:val="55D25DF3"/>
    <w:rsid w:val="55DE3541"/>
    <w:rsid w:val="55EE2B25"/>
    <w:rsid w:val="55F81126"/>
    <w:rsid w:val="55F9253B"/>
    <w:rsid w:val="55FF3882"/>
    <w:rsid w:val="56034097"/>
    <w:rsid w:val="56056413"/>
    <w:rsid w:val="56066F9E"/>
    <w:rsid w:val="565F2A28"/>
    <w:rsid w:val="56702CA3"/>
    <w:rsid w:val="56A42D7A"/>
    <w:rsid w:val="56AC5ED0"/>
    <w:rsid w:val="56C36F78"/>
    <w:rsid w:val="56DA1D2E"/>
    <w:rsid w:val="56E648E4"/>
    <w:rsid w:val="56F35790"/>
    <w:rsid w:val="56FD08DB"/>
    <w:rsid w:val="57035825"/>
    <w:rsid w:val="5706013F"/>
    <w:rsid w:val="5706053F"/>
    <w:rsid w:val="57080D76"/>
    <w:rsid w:val="570D1CEC"/>
    <w:rsid w:val="57122A24"/>
    <w:rsid w:val="571342F9"/>
    <w:rsid w:val="572312DA"/>
    <w:rsid w:val="572467F4"/>
    <w:rsid w:val="572B5180"/>
    <w:rsid w:val="573523E1"/>
    <w:rsid w:val="5754101B"/>
    <w:rsid w:val="5768048A"/>
    <w:rsid w:val="57726BDE"/>
    <w:rsid w:val="578215E2"/>
    <w:rsid w:val="57996DF4"/>
    <w:rsid w:val="57AD3521"/>
    <w:rsid w:val="57CE6F9E"/>
    <w:rsid w:val="57D26822"/>
    <w:rsid w:val="57D91D4A"/>
    <w:rsid w:val="57E056CD"/>
    <w:rsid w:val="57FC314B"/>
    <w:rsid w:val="581F6999"/>
    <w:rsid w:val="582F73A1"/>
    <w:rsid w:val="585551F6"/>
    <w:rsid w:val="585C7971"/>
    <w:rsid w:val="58853FDA"/>
    <w:rsid w:val="58A0799B"/>
    <w:rsid w:val="58B86A7D"/>
    <w:rsid w:val="58BD4597"/>
    <w:rsid w:val="58CB7CEF"/>
    <w:rsid w:val="58DD6BAD"/>
    <w:rsid w:val="58E96D46"/>
    <w:rsid w:val="5912120B"/>
    <w:rsid w:val="592160CA"/>
    <w:rsid w:val="592177FC"/>
    <w:rsid w:val="592311F8"/>
    <w:rsid w:val="59510834"/>
    <w:rsid w:val="59607284"/>
    <w:rsid w:val="59765EA8"/>
    <w:rsid w:val="5981735F"/>
    <w:rsid w:val="59826597"/>
    <w:rsid w:val="598C5A0F"/>
    <w:rsid w:val="598F30CA"/>
    <w:rsid w:val="59996DA9"/>
    <w:rsid w:val="59A10533"/>
    <w:rsid w:val="59AC79C1"/>
    <w:rsid w:val="59AE5F11"/>
    <w:rsid w:val="59B55F44"/>
    <w:rsid w:val="59B6187B"/>
    <w:rsid w:val="59BC6BA7"/>
    <w:rsid w:val="59C169F9"/>
    <w:rsid w:val="59C5056A"/>
    <w:rsid w:val="59D87FB1"/>
    <w:rsid w:val="59E809F6"/>
    <w:rsid w:val="5A0F7D22"/>
    <w:rsid w:val="5A142930"/>
    <w:rsid w:val="5A413C03"/>
    <w:rsid w:val="5A445162"/>
    <w:rsid w:val="5A4C4B68"/>
    <w:rsid w:val="5A5C7E2E"/>
    <w:rsid w:val="5A705B3D"/>
    <w:rsid w:val="5A7477F8"/>
    <w:rsid w:val="5A7D61B6"/>
    <w:rsid w:val="5A855760"/>
    <w:rsid w:val="5A892F0E"/>
    <w:rsid w:val="5A927B87"/>
    <w:rsid w:val="5A9B4B77"/>
    <w:rsid w:val="5A9C765D"/>
    <w:rsid w:val="5AAE0A6F"/>
    <w:rsid w:val="5AC77A1C"/>
    <w:rsid w:val="5ACF0318"/>
    <w:rsid w:val="5ADA02D3"/>
    <w:rsid w:val="5ADA6A1A"/>
    <w:rsid w:val="5ADF2C22"/>
    <w:rsid w:val="5AEE1725"/>
    <w:rsid w:val="5B030BF9"/>
    <w:rsid w:val="5B0C0A05"/>
    <w:rsid w:val="5B0D180B"/>
    <w:rsid w:val="5B1134F5"/>
    <w:rsid w:val="5B1C1330"/>
    <w:rsid w:val="5B2B264A"/>
    <w:rsid w:val="5B3175F5"/>
    <w:rsid w:val="5B604CDF"/>
    <w:rsid w:val="5B735FF0"/>
    <w:rsid w:val="5B836749"/>
    <w:rsid w:val="5B86544E"/>
    <w:rsid w:val="5B87196B"/>
    <w:rsid w:val="5B975142"/>
    <w:rsid w:val="5B9C0AB8"/>
    <w:rsid w:val="5BA15903"/>
    <w:rsid w:val="5BB5241F"/>
    <w:rsid w:val="5BB65ECE"/>
    <w:rsid w:val="5BD30DD9"/>
    <w:rsid w:val="5BD7150F"/>
    <w:rsid w:val="5BDB6915"/>
    <w:rsid w:val="5BDF7534"/>
    <w:rsid w:val="5BEC2ABA"/>
    <w:rsid w:val="5BEE3A39"/>
    <w:rsid w:val="5BF61379"/>
    <w:rsid w:val="5BF87786"/>
    <w:rsid w:val="5BF963A5"/>
    <w:rsid w:val="5BF97E0E"/>
    <w:rsid w:val="5BFD3B7C"/>
    <w:rsid w:val="5C0346F9"/>
    <w:rsid w:val="5C341791"/>
    <w:rsid w:val="5C3C2A13"/>
    <w:rsid w:val="5C43267B"/>
    <w:rsid w:val="5C4C5CE3"/>
    <w:rsid w:val="5C545F58"/>
    <w:rsid w:val="5C5646B4"/>
    <w:rsid w:val="5C5B5829"/>
    <w:rsid w:val="5C6C6BEE"/>
    <w:rsid w:val="5C721A44"/>
    <w:rsid w:val="5C793DB9"/>
    <w:rsid w:val="5C9F2E73"/>
    <w:rsid w:val="5CA8185D"/>
    <w:rsid w:val="5CD00AAC"/>
    <w:rsid w:val="5CD06D65"/>
    <w:rsid w:val="5CDE4D32"/>
    <w:rsid w:val="5CEC0EB0"/>
    <w:rsid w:val="5D0576FB"/>
    <w:rsid w:val="5D1A5E38"/>
    <w:rsid w:val="5D1E23A3"/>
    <w:rsid w:val="5D1E2984"/>
    <w:rsid w:val="5D2075CD"/>
    <w:rsid w:val="5D230391"/>
    <w:rsid w:val="5D2D0D77"/>
    <w:rsid w:val="5D314E09"/>
    <w:rsid w:val="5D42534E"/>
    <w:rsid w:val="5D477ECE"/>
    <w:rsid w:val="5D4A5572"/>
    <w:rsid w:val="5D4A7AC5"/>
    <w:rsid w:val="5D54012B"/>
    <w:rsid w:val="5D5572D2"/>
    <w:rsid w:val="5D5B1D99"/>
    <w:rsid w:val="5D755468"/>
    <w:rsid w:val="5D8727E5"/>
    <w:rsid w:val="5DA51F18"/>
    <w:rsid w:val="5DC03271"/>
    <w:rsid w:val="5DF617F0"/>
    <w:rsid w:val="5E236C8D"/>
    <w:rsid w:val="5E3F47F3"/>
    <w:rsid w:val="5E411C36"/>
    <w:rsid w:val="5E595F4C"/>
    <w:rsid w:val="5E5C50BF"/>
    <w:rsid w:val="5E6425BF"/>
    <w:rsid w:val="5E65717E"/>
    <w:rsid w:val="5E7B58EC"/>
    <w:rsid w:val="5E7E23E2"/>
    <w:rsid w:val="5E7F0949"/>
    <w:rsid w:val="5E8A4453"/>
    <w:rsid w:val="5EA0471B"/>
    <w:rsid w:val="5EB36DCA"/>
    <w:rsid w:val="5EC32768"/>
    <w:rsid w:val="5ED04C8E"/>
    <w:rsid w:val="5ED17E65"/>
    <w:rsid w:val="5EDE4204"/>
    <w:rsid w:val="5EE926E9"/>
    <w:rsid w:val="5EF20148"/>
    <w:rsid w:val="5F1C7A1F"/>
    <w:rsid w:val="5F341FF4"/>
    <w:rsid w:val="5F397D45"/>
    <w:rsid w:val="5F451B62"/>
    <w:rsid w:val="5F4B313B"/>
    <w:rsid w:val="5F4F5621"/>
    <w:rsid w:val="5F511BB1"/>
    <w:rsid w:val="5F56650F"/>
    <w:rsid w:val="5F5B4991"/>
    <w:rsid w:val="5F6A3037"/>
    <w:rsid w:val="5F6D47BA"/>
    <w:rsid w:val="5F6E2DCA"/>
    <w:rsid w:val="5F8A282E"/>
    <w:rsid w:val="5FC952F0"/>
    <w:rsid w:val="5FD81B05"/>
    <w:rsid w:val="5FD90E7D"/>
    <w:rsid w:val="5FF6336B"/>
    <w:rsid w:val="5FF75810"/>
    <w:rsid w:val="5FFB5E04"/>
    <w:rsid w:val="600A68F3"/>
    <w:rsid w:val="60141C3C"/>
    <w:rsid w:val="601D2F02"/>
    <w:rsid w:val="603A3035"/>
    <w:rsid w:val="603B60D9"/>
    <w:rsid w:val="603D67F0"/>
    <w:rsid w:val="6063674F"/>
    <w:rsid w:val="6077213A"/>
    <w:rsid w:val="60AC1F87"/>
    <w:rsid w:val="60BE5EA9"/>
    <w:rsid w:val="60D00471"/>
    <w:rsid w:val="60DC14CC"/>
    <w:rsid w:val="6108198B"/>
    <w:rsid w:val="61193CFF"/>
    <w:rsid w:val="612400B1"/>
    <w:rsid w:val="612537AE"/>
    <w:rsid w:val="61297814"/>
    <w:rsid w:val="61314A3A"/>
    <w:rsid w:val="6141098D"/>
    <w:rsid w:val="614501E7"/>
    <w:rsid w:val="6145188D"/>
    <w:rsid w:val="61531DB2"/>
    <w:rsid w:val="6160719B"/>
    <w:rsid w:val="61727C85"/>
    <w:rsid w:val="619448FF"/>
    <w:rsid w:val="61A575A0"/>
    <w:rsid w:val="61C806A8"/>
    <w:rsid w:val="61DF2556"/>
    <w:rsid w:val="622021EE"/>
    <w:rsid w:val="622E58C5"/>
    <w:rsid w:val="62477D14"/>
    <w:rsid w:val="626A0E6E"/>
    <w:rsid w:val="627403C2"/>
    <w:rsid w:val="62757EC3"/>
    <w:rsid w:val="628140A6"/>
    <w:rsid w:val="628E328B"/>
    <w:rsid w:val="62A56970"/>
    <w:rsid w:val="62B32CEF"/>
    <w:rsid w:val="62BE511E"/>
    <w:rsid w:val="62CA0DF4"/>
    <w:rsid w:val="62D43528"/>
    <w:rsid w:val="62E475FE"/>
    <w:rsid w:val="62ED5A5F"/>
    <w:rsid w:val="62F3165E"/>
    <w:rsid w:val="631E222D"/>
    <w:rsid w:val="63313EBB"/>
    <w:rsid w:val="636E5C34"/>
    <w:rsid w:val="637E0327"/>
    <w:rsid w:val="637F6A9D"/>
    <w:rsid w:val="6388150C"/>
    <w:rsid w:val="639B0953"/>
    <w:rsid w:val="639B3553"/>
    <w:rsid w:val="63AD1985"/>
    <w:rsid w:val="63BD1CE7"/>
    <w:rsid w:val="63D74E9F"/>
    <w:rsid w:val="63DE4354"/>
    <w:rsid w:val="63E741D8"/>
    <w:rsid w:val="63F459FC"/>
    <w:rsid w:val="63F501CD"/>
    <w:rsid w:val="63F725C7"/>
    <w:rsid w:val="64071787"/>
    <w:rsid w:val="640A4139"/>
    <w:rsid w:val="640A5372"/>
    <w:rsid w:val="640D382E"/>
    <w:rsid w:val="640D4527"/>
    <w:rsid w:val="641C50A9"/>
    <w:rsid w:val="642A67B5"/>
    <w:rsid w:val="642E7CA6"/>
    <w:rsid w:val="642F0F64"/>
    <w:rsid w:val="643914E5"/>
    <w:rsid w:val="6449455C"/>
    <w:rsid w:val="644E2B3E"/>
    <w:rsid w:val="64526164"/>
    <w:rsid w:val="645A28E2"/>
    <w:rsid w:val="645E59AD"/>
    <w:rsid w:val="64671409"/>
    <w:rsid w:val="646D53B5"/>
    <w:rsid w:val="6470594C"/>
    <w:rsid w:val="649440D6"/>
    <w:rsid w:val="64956C03"/>
    <w:rsid w:val="64BC4D6F"/>
    <w:rsid w:val="64E2162B"/>
    <w:rsid w:val="64E30C60"/>
    <w:rsid w:val="64E81568"/>
    <w:rsid w:val="64FC5936"/>
    <w:rsid w:val="64FD5601"/>
    <w:rsid w:val="650440FD"/>
    <w:rsid w:val="650613CD"/>
    <w:rsid w:val="650B7739"/>
    <w:rsid w:val="650E6BF3"/>
    <w:rsid w:val="6514292A"/>
    <w:rsid w:val="6518208F"/>
    <w:rsid w:val="65192D5B"/>
    <w:rsid w:val="65196556"/>
    <w:rsid w:val="6521177C"/>
    <w:rsid w:val="65454B28"/>
    <w:rsid w:val="65612598"/>
    <w:rsid w:val="656A4C15"/>
    <w:rsid w:val="657069CD"/>
    <w:rsid w:val="657F727A"/>
    <w:rsid w:val="659324AD"/>
    <w:rsid w:val="65933814"/>
    <w:rsid w:val="65A92399"/>
    <w:rsid w:val="65AC519A"/>
    <w:rsid w:val="65E62049"/>
    <w:rsid w:val="65E66712"/>
    <w:rsid w:val="65F51B70"/>
    <w:rsid w:val="660C6FF1"/>
    <w:rsid w:val="6616214E"/>
    <w:rsid w:val="66240BEA"/>
    <w:rsid w:val="66371620"/>
    <w:rsid w:val="663D08BC"/>
    <w:rsid w:val="66440A25"/>
    <w:rsid w:val="665937E3"/>
    <w:rsid w:val="665C05B1"/>
    <w:rsid w:val="667C1331"/>
    <w:rsid w:val="6682725F"/>
    <w:rsid w:val="66882961"/>
    <w:rsid w:val="66A80DB6"/>
    <w:rsid w:val="66AC74F5"/>
    <w:rsid w:val="66B036AA"/>
    <w:rsid w:val="66B17786"/>
    <w:rsid w:val="66D215FD"/>
    <w:rsid w:val="66DE22FE"/>
    <w:rsid w:val="66F824FD"/>
    <w:rsid w:val="66F84618"/>
    <w:rsid w:val="67114430"/>
    <w:rsid w:val="672002B4"/>
    <w:rsid w:val="672D29FD"/>
    <w:rsid w:val="672E2721"/>
    <w:rsid w:val="67396ED5"/>
    <w:rsid w:val="67576C8D"/>
    <w:rsid w:val="676E0C5C"/>
    <w:rsid w:val="67767C08"/>
    <w:rsid w:val="67882F0A"/>
    <w:rsid w:val="67890635"/>
    <w:rsid w:val="67913AF7"/>
    <w:rsid w:val="679C7620"/>
    <w:rsid w:val="679E76E8"/>
    <w:rsid w:val="67EB4052"/>
    <w:rsid w:val="67FA0C15"/>
    <w:rsid w:val="681240A1"/>
    <w:rsid w:val="6821479D"/>
    <w:rsid w:val="682A5E67"/>
    <w:rsid w:val="682C5482"/>
    <w:rsid w:val="68367249"/>
    <w:rsid w:val="68374713"/>
    <w:rsid w:val="684F7671"/>
    <w:rsid w:val="685B3DBC"/>
    <w:rsid w:val="686C235B"/>
    <w:rsid w:val="68815756"/>
    <w:rsid w:val="688E6B42"/>
    <w:rsid w:val="689046D8"/>
    <w:rsid w:val="689C19A7"/>
    <w:rsid w:val="68A04824"/>
    <w:rsid w:val="68A27318"/>
    <w:rsid w:val="68B83FCD"/>
    <w:rsid w:val="68BC5D09"/>
    <w:rsid w:val="68C40153"/>
    <w:rsid w:val="68C512EC"/>
    <w:rsid w:val="68C61FAA"/>
    <w:rsid w:val="68CD3FED"/>
    <w:rsid w:val="68D47271"/>
    <w:rsid w:val="68DB58B3"/>
    <w:rsid w:val="68FA7858"/>
    <w:rsid w:val="69017ACE"/>
    <w:rsid w:val="690A753C"/>
    <w:rsid w:val="690D60D1"/>
    <w:rsid w:val="6945584F"/>
    <w:rsid w:val="69631D62"/>
    <w:rsid w:val="69637FF4"/>
    <w:rsid w:val="69650C1F"/>
    <w:rsid w:val="69660029"/>
    <w:rsid w:val="69673481"/>
    <w:rsid w:val="69683388"/>
    <w:rsid w:val="69744451"/>
    <w:rsid w:val="69812368"/>
    <w:rsid w:val="699A3830"/>
    <w:rsid w:val="69C35137"/>
    <w:rsid w:val="69CC7718"/>
    <w:rsid w:val="69CF6FFA"/>
    <w:rsid w:val="69D129B7"/>
    <w:rsid w:val="69D271BF"/>
    <w:rsid w:val="69E678C6"/>
    <w:rsid w:val="69E806A7"/>
    <w:rsid w:val="69E92D8D"/>
    <w:rsid w:val="6A087DDB"/>
    <w:rsid w:val="6A166397"/>
    <w:rsid w:val="6A1A7606"/>
    <w:rsid w:val="6A1F5215"/>
    <w:rsid w:val="6A2229ED"/>
    <w:rsid w:val="6A265213"/>
    <w:rsid w:val="6A3D2D19"/>
    <w:rsid w:val="6A464B1B"/>
    <w:rsid w:val="6A60097B"/>
    <w:rsid w:val="6A7515A9"/>
    <w:rsid w:val="6A763C2C"/>
    <w:rsid w:val="6A843A8E"/>
    <w:rsid w:val="6A912590"/>
    <w:rsid w:val="6A917224"/>
    <w:rsid w:val="6A9668E4"/>
    <w:rsid w:val="6A9C62FC"/>
    <w:rsid w:val="6AA866BA"/>
    <w:rsid w:val="6AA946D8"/>
    <w:rsid w:val="6AB774CE"/>
    <w:rsid w:val="6ABD3EE1"/>
    <w:rsid w:val="6ACA7856"/>
    <w:rsid w:val="6ACB471C"/>
    <w:rsid w:val="6ACC00F1"/>
    <w:rsid w:val="6AD301C7"/>
    <w:rsid w:val="6ADD40C5"/>
    <w:rsid w:val="6AF25C11"/>
    <w:rsid w:val="6AFC0248"/>
    <w:rsid w:val="6B115076"/>
    <w:rsid w:val="6B15491F"/>
    <w:rsid w:val="6B1726BA"/>
    <w:rsid w:val="6B5F76FC"/>
    <w:rsid w:val="6B761C87"/>
    <w:rsid w:val="6B785B87"/>
    <w:rsid w:val="6B8E0A4D"/>
    <w:rsid w:val="6B936FB3"/>
    <w:rsid w:val="6B9375DA"/>
    <w:rsid w:val="6BA32A9A"/>
    <w:rsid w:val="6BA76870"/>
    <w:rsid w:val="6BBC1840"/>
    <w:rsid w:val="6BC77446"/>
    <w:rsid w:val="6BD53BA1"/>
    <w:rsid w:val="6BDE7973"/>
    <w:rsid w:val="6BE65745"/>
    <w:rsid w:val="6BE912C0"/>
    <w:rsid w:val="6BEF1695"/>
    <w:rsid w:val="6C174D63"/>
    <w:rsid w:val="6C3001FD"/>
    <w:rsid w:val="6C365A73"/>
    <w:rsid w:val="6C5C1842"/>
    <w:rsid w:val="6C6667F4"/>
    <w:rsid w:val="6C787E50"/>
    <w:rsid w:val="6C7B102A"/>
    <w:rsid w:val="6C7C6C3F"/>
    <w:rsid w:val="6C7C787B"/>
    <w:rsid w:val="6C7D2FC6"/>
    <w:rsid w:val="6C8D532E"/>
    <w:rsid w:val="6C91192B"/>
    <w:rsid w:val="6C9E700E"/>
    <w:rsid w:val="6C9F7D1D"/>
    <w:rsid w:val="6CA155DB"/>
    <w:rsid w:val="6CC06563"/>
    <w:rsid w:val="6CC43B00"/>
    <w:rsid w:val="6CCE108A"/>
    <w:rsid w:val="6CD55849"/>
    <w:rsid w:val="6CDF1D13"/>
    <w:rsid w:val="6CED2D31"/>
    <w:rsid w:val="6CEF7C48"/>
    <w:rsid w:val="6CFB34EE"/>
    <w:rsid w:val="6D000E28"/>
    <w:rsid w:val="6D0C719F"/>
    <w:rsid w:val="6D141A56"/>
    <w:rsid w:val="6D241CCF"/>
    <w:rsid w:val="6D3E131B"/>
    <w:rsid w:val="6D5118E8"/>
    <w:rsid w:val="6D5E3CE3"/>
    <w:rsid w:val="6D671D25"/>
    <w:rsid w:val="6D6856E5"/>
    <w:rsid w:val="6D6A3501"/>
    <w:rsid w:val="6D6B17E5"/>
    <w:rsid w:val="6D746215"/>
    <w:rsid w:val="6D7F5EC2"/>
    <w:rsid w:val="6D8B4B30"/>
    <w:rsid w:val="6D904F42"/>
    <w:rsid w:val="6D9715BD"/>
    <w:rsid w:val="6DA4731F"/>
    <w:rsid w:val="6DB13D2D"/>
    <w:rsid w:val="6DB43E4B"/>
    <w:rsid w:val="6DF53564"/>
    <w:rsid w:val="6E0A7DDD"/>
    <w:rsid w:val="6E1C37FD"/>
    <w:rsid w:val="6E204D42"/>
    <w:rsid w:val="6E2376F9"/>
    <w:rsid w:val="6E2445BF"/>
    <w:rsid w:val="6E2B6E8E"/>
    <w:rsid w:val="6E326006"/>
    <w:rsid w:val="6E3E2AAF"/>
    <w:rsid w:val="6E3F1EC0"/>
    <w:rsid w:val="6E5543E8"/>
    <w:rsid w:val="6E5F7C58"/>
    <w:rsid w:val="6E6F53F4"/>
    <w:rsid w:val="6E7B7BAA"/>
    <w:rsid w:val="6E8C044C"/>
    <w:rsid w:val="6E9A4712"/>
    <w:rsid w:val="6EC93767"/>
    <w:rsid w:val="6ECF657F"/>
    <w:rsid w:val="6EE34E5E"/>
    <w:rsid w:val="6F0C5AD3"/>
    <w:rsid w:val="6F255F77"/>
    <w:rsid w:val="6F257780"/>
    <w:rsid w:val="6F26731D"/>
    <w:rsid w:val="6F2B6E34"/>
    <w:rsid w:val="6F4415B0"/>
    <w:rsid w:val="6F455118"/>
    <w:rsid w:val="6F4B5873"/>
    <w:rsid w:val="6F5F15A1"/>
    <w:rsid w:val="6F794AF4"/>
    <w:rsid w:val="6F803C30"/>
    <w:rsid w:val="6FA2172F"/>
    <w:rsid w:val="6FAD7B1E"/>
    <w:rsid w:val="6FEA320D"/>
    <w:rsid w:val="6FF72D2F"/>
    <w:rsid w:val="6FFC3729"/>
    <w:rsid w:val="6FFE5087"/>
    <w:rsid w:val="700B4468"/>
    <w:rsid w:val="7017077B"/>
    <w:rsid w:val="701A7105"/>
    <w:rsid w:val="701C6D15"/>
    <w:rsid w:val="701D3556"/>
    <w:rsid w:val="701F43FF"/>
    <w:rsid w:val="703D01FC"/>
    <w:rsid w:val="7041576B"/>
    <w:rsid w:val="704548A7"/>
    <w:rsid w:val="705A4DC4"/>
    <w:rsid w:val="705A7AA6"/>
    <w:rsid w:val="70647078"/>
    <w:rsid w:val="70754DBB"/>
    <w:rsid w:val="707B641B"/>
    <w:rsid w:val="7084764A"/>
    <w:rsid w:val="708723E6"/>
    <w:rsid w:val="708A2370"/>
    <w:rsid w:val="709C2F82"/>
    <w:rsid w:val="70A55E84"/>
    <w:rsid w:val="70CB50D0"/>
    <w:rsid w:val="70DE0DAA"/>
    <w:rsid w:val="70F0453C"/>
    <w:rsid w:val="7110058F"/>
    <w:rsid w:val="71273F7E"/>
    <w:rsid w:val="713C3EBC"/>
    <w:rsid w:val="713D4FE8"/>
    <w:rsid w:val="71401014"/>
    <w:rsid w:val="714F2B70"/>
    <w:rsid w:val="716727F7"/>
    <w:rsid w:val="71691E02"/>
    <w:rsid w:val="7170513A"/>
    <w:rsid w:val="718A1659"/>
    <w:rsid w:val="71B61B1C"/>
    <w:rsid w:val="71CD72E1"/>
    <w:rsid w:val="71D61FC3"/>
    <w:rsid w:val="71DA6848"/>
    <w:rsid w:val="71FD52C7"/>
    <w:rsid w:val="72004364"/>
    <w:rsid w:val="720D2042"/>
    <w:rsid w:val="721106DE"/>
    <w:rsid w:val="72242FFF"/>
    <w:rsid w:val="722E114C"/>
    <w:rsid w:val="724522E4"/>
    <w:rsid w:val="72526494"/>
    <w:rsid w:val="72590109"/>
    <w:rsid w:val="726F1B71"/>
    <w:rsid w:val="727D346F"/>
    <w:rsid w:val="72915B0F"/>
    <w:rsid w:val="72AF4F1C"/>
    <w:rsid w:val="72BA21EC"/>
    <w:rsid w:val="72BE210D"/>
    <w:rsid w:val="72C12700"/>
    <w:rsid w:val="72C3290F"/>
    <w:rsid w:val="72D96C84"/>
    <w:rsid w:val="72E351D9"/>
    <w:rsid w:val="72F60C5D"/>
    <w:rsid w:val="72FF6EFE"/>
    <w:rsid w:val="73027750"/>
    <w:rsid w:val="730E16F5"/>
    <w:rsid w:val="73136D7C"/>
    <w:rsid w:val="73142D7C"/>
    <w:rsid w:val="7322413B"/>
    <w:rsid w:val="73234271"/>
    <w:rsid w:val="7335128C"/>
    <w:rsid w:val="7344665E"/>
    <w:rsid w:val="73515B54"/>
    <w:rsid w:val="73A27C94"/>
    <w:rsid w:val="73A941D7"/>
    <w:rsid w:val="73BC00A5"/>
    <w:rsid w:val="73C270AA"/>
    <w:rsid w:val="73C42DC8"/>
    <w:rsid w:val="73C703F9"/>
    <w:rsid w:val="73CC1F97"/>
    <w:rsid w:val="73D078A6"/>
    <w:rsid w:val="73DC3B42"/>
    <w:rsid w:val="73E70279"/>
    <w:rsid w:val="73F32AC4"/>
    <w:rsid w:val="74106CB1"/>
    <w:rsid w:val="74110A58"/>
    <w:rsid w:val="741F4133"/>
    <w:rsid w:val="742F71A6"/>
    <w:rsid w:val="743C4319"/>
    <w:rsid w:val="744A5EA4"/>
    <w:rsid w:val="745D0C05"/>
    <w:rsid w:val="74807406"/>
    <w:rsid w:val="74991692"/>
    <w:rsid w:val="74CB2099"/>
    <w:rsid w:val="74DE35DB"/>
    <w:rsid w:val="74EB460F"/>
    <w:rsid w:val="75062CD8"/>
    <w:rsid w:val="75077D81"/>
    <w:rsid w:val="753379B0"/>
    <w:rsid w:val="75372CE8"/>
    <w:rsid w:val="753A5176"/>
    <w:rsid w:val="75415570"/>
    <w:rsid w:val="75484A46"/>
    <w:rsid w:val="756103A4"/>
    <w:rsid w:val="756D06E2"/>
    <w:rsid w:val="7587038F"/>
    <w:rsid w:val="75974966"/>
    <w:rsid w:val="75B52F82"/>
    <w:rsid w:val="75B82788"/>
    <w:rsid w:val="75BE79E3"/>
    <w:rsid w:val="75C12D2B"/>
    <w:rsid w:val="75D7160B"/>
    <w:rsid w:val="75DB19B2"/>
    <w:rsid w:val="75DD687C"/>
    <w:rsid w:val="75F426A1"/>
    <w:rsid w:val="760309EA"/>
    <w:rsid w:val="760C410A"/>
    <w:rsid w:val="761B7FB5"/>
    <w:rsid w:val="762B0082"/>
    <w:rsid w:val="763B67EB"/>
    <w:rsid w:val="763F46B4"/>
    <w:rsid w:val="764B6D17"/>
    <w:rsid w:val="76532D0C"/>
    <w:rsid w:val="765A64B9"/>
    <w:rsid w:val="768E7D22"/>
    <w:rsid w:val="7696022E"/>
    <w:rsid w:val="769F3400"/>
    <w:rsid w:val="76A97E80"/>
    <w:rsid w:val="76AD2725"/>
    <w:rsid w:val="76B6330F"/>
    <w:rsid w:val="76B84A6B"/>
    <w:rsid w:val="76C46139"/>
    <w:rsid w:val="76D171BB"/>
    <w:rsid w:val="76E039E1"/>
    <w:rsid w:val="76E26FB6"/>
    <w:rsid w:val="76F2395E"/>
    <w:rsid w:val="76F31266"/>
    <w:rsid w:val="77000FA8"/>
    <w:rsid w:val="77040D4E"/>
    <w:rsid w:val="77063A55"/>
    <w:rsid w:val="771615BC"/>
    <w:rsid w:val="771801E1"/>
    <w:rsid w:val="77201F5A"/>
    <w:rsid w:val="772D539D"/>
    <w:rsid w:val="7738552A"/>
    <w:rsid w:val="773D2D5D"/>
    <w:rsid w:val="77416220"/>
    <w:rsid w:val="77427342"/>
    <w:rsid w:val="77485F97"/>
    <w:rsid w:val="777E7888"/>
    <w:rsid w:val="77827F3C"/>
    <w:rsid w:val="778C5D71"/>
    <w:rsid w:val="77B55F2E"/>
    <w:rsid w:val="77D8618B"/>
    <w:rsid w:val="77E91EF5"/>
    <w:rsid w:val="781047B3"/>
    <w:rsid w:val="7816305B"/>
    <w:rsid w:val="781F21E5"/>
    <w:rsid w:val="7825161E"/>
    <w:rsid w:val="784255A8"/>
    <w:rsid w:val="785829AF"/>
    <w:rsid w:val="785C7965"/>
    <w:rsid w:val="786A223C"/>
    <w:rsid w:val="789913C0"/>
    <w:rsid w:val="78A91515"/>
    <w:rsid w:val="78B24361"/>
    <w:rsid w:val="78C6433D"/>
    <w:rsid w:val="78CB2F33"/>
    <w:rsid w:val="78D458BE"/>
    <w:rsid w:val="78DE650C"/>
    <w:rsid w:val="78EE0E4F"/>
    <w:rsid w:val="78F46E96"/>
    <w:rsid w:val="78FC207D"/>
    <w:rsid w:val="78FE5FEE"/>
    <w:rsid w:val="791C38D3"/>
    <w:rsid w:val="79237D63"/>
    <w:rsid w:val="79244401"/>
    <w:rsid w:val="792B2CAD"/>
    <w:rsid w:val="792E0DEE"/>
    <w:rsid w:val="79317A55"/>
    <w:rsid w:val="794562E9"/>
    <w:rsid w:val="794D313C"/>
    <w:rsid w:val="795667EE"/>
    <w:rsid w:val="795A1670"/>
    <w:rsid w:val="79641653"/>
    <w:rsid w:val="79664C14"/>
    <w:rsid w:val="79674257"/>
    <w:rsid w:val="79D93AFA"/>
    <w:rsid w:val="79EA0FFD"/>
    <w:rsid w:val="7A0365DC"/>
    <w:rsid w:val="7A0D0872"/>
    <w:rsid w:val="7A331F08"/>
    <w:rsid w:val="7A3C6C78"/>
    <w:rsid w:val="7A3F6347"/>
    <w:rsid w:val="7A473DB9"/>
    <w:rsid w:val="7A4C3830"/>
    <w:rsid w:val="7A5A282C"/>
    <w:rsid w:val="7A671FF3"/>
    <w:rsid w:val="7A6C459A"/>
    <w:rsid w:val="7A73178E"/>
    <w:rsid w:val="7A926788"/>
    <w:rsid w:val="7AA310F2"/>
    <w:rsid w:val="7AA35E37"/>
    <w:rsid w:val="7ACF3C60"/>
    <w:rsid w:val="7AD26AD0"/>
    <w:rsid w:val="7ADC7DA0"/>
    <w:rsid w:val="7ADF7839"/>
    <w:rsid w:val="7AE57504"/>
    <w:rsid w:val="7AEC7EBF"/>
    <w:rsid w:val="7B0B7491"/>
    <w:rsid w:val="7B221D52"/>
    <w:rsid w:val="7B28618E"/>
    <w:rsid w:val="7B422126"/>
    <w:rsid w:val="7B42499F"/>
    <w:rsid w:val="7B4310C8"/>
    <w:rsid w:val="7B6B4049"/>
    <w:rsid w:val="7B7761D9"/>
    <w:rsid w:val="7B877C54"/>
    <w:rsid w:val="7B9B3460"/>
    <w:rsid w:val="7BB01690"/>
    <w:rsid w:val="7BB70181"/>
    <w:rsid w:val="7BC46081"/>
    <w:rsid w:val="7BCB22CD"/>
    <w:rsid w:val="7BE779B4"/>
    <w:rsid w:val="7BEE66E5"/>
    <w:rsid w:val="7BFD241F"/>
    <w:rsid w:val="7C0908E9"/>
    <w:rsid w:val="7C14034B"/>
    <w:rsid w:val="7C144839"/>
    <w:rsid w:val="7C17381A"/>
    <w:rsid w:val="7C2D6C34"/>
    <w:rsid w:val="7C3779AA"/>
    <w:rsid w:val="7C5A4A36"/>
    <w:rsid w:val="7C5B25F7"/>
    <w:rsid w:val="7C650448"/>
    <w:rsid w:val="7C9317D9"/>
    <w:rsid w:val="7C9711B4"/>
    <w:rsid w:val="7CA36ACC"/>
    <w:rsid w:val="7CAE532D"/>
    <w:rsid w:val="7CAE73DF"/>
    <w:rsid w:val="7CDB126F"/>
    <w:rsid w:val="7CE36B2C"/>
    <w:rsid w:val="7CEC3BD7"/>
    <w:rsid w:val="7CF40623"/>
    <w:rsid w:val="7D2840E2"/>
    <w:rsid w:val="7D323383"/>
    <w:rsid w:val="7D413253"/>
    <w:rsid w:val="7D473E80"/>
    <w:rsid w:val="7D484985"/>
    <w:rsid w:val="7D516F35"/>
    <w:rsid w:val="7D5356AC"/>
    <w:rsid w:val="7D590603"/>
    <w:rsid w:val="7D6A29C1"/>
    <w:rsid w:val="7D766F1F"/>
    <w:rsid w:val="7D7703E4"/>
    <w:rsid w:val="7D792BFE"/>
    <w:rsid w:val="7D89693E"/>
    <w:rsid w:val="7D8A3AB9"/>
    <w:rsid w:val="7D930D9E"/>
    <w:rsid w:val="7DB92F00"/>
    <w:rsid w:val="7DD110DE"/>
    <w:rsid w:val="7DDD441F"/>
    <w:rsid w:val="7DE10B81"/>
    <w:rsid w:val="7E11118F"/>
    <w:rsid w:val="7E1B21BA"/>
    <w:rsid w:val="7E210E16"/>
    <w:rsid w:val="7E3164FE"/>
    <w:rsid w:val="7E480029"/>
    <w:rsid w:val="7E4E59A1"/>
    <w:rsid w:val="7E597CD7"/>
    <w:rsid w:val="7E623BDD"/>
    <w:rsid w:val="7E646C40"/>
    <w:rsid w:val="7E682AF4"/>
    <w:rsid w:val="7E9132FB"/>
    <w:rsid w:val="7EA52415"/>
    <w:rsid w:val="7EC06781"/>
    <w:rsid w:val="7ECF1F3E"/>
    <w:rsid w:val="7ED10C87"/>
    <w:rsid w:val="7EDB452D"/>
    <w:rsid w:val="7EDC652F"/>
    <w:rsid w:val="7EDF109A"/>
    <w:rsid w:val="7EE70BC1"/>
    <w:rsid w:val="7EF210A1"/>
    <w:rsid w:val="7EF35C84"/>
    <w:rsid w:val="7F0A4AEC"/>
    <w:rsid w:val="7F1F2CD5"/>
    <w:rsid w:val="7F202501"/>
    <w:rsid w:val="7F2B66DD"/>
    <w:rsid w:val="7F2D2D90"/>
    <w:rsid w:val="7F2E4DD6"/>
    <w:rsid w:val="7F397C9F"/>
    <w:rsid w:val="7F425028"/>
    <w:rsid w:val="7F511F5F"/>
    <w:rsid w:val="7F7F111A"/>
    <w:rsid w:val="7F9D7279"/>
    <w:rsid w:val="7FA34C3A"/>
    <w:rsid w:val="7FC4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beforeLines="50" w:after="120" w:afterLines="50" w:line="240" w:lineRule="auto"/>
      <w:jc w:val="both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50" w:beforeLines="50" w:line="360" w:lineRule="auto"/>
      <w:ind w:left="431" w:hanging="431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01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34"/>
    <w:qFormat/>
    <w:uiPriority w:val="9"/>
    <w:pPr>
      <w:numPr>
        <w:ilvl w:val="2"/>
        <w:numId w:val="2"/>
      </w:numPr>
      <w:tabs>
        <w:tab w:val="clear" w:pos="720"/>
      </w:tabs>
      <w:spacing w:after="50" w:afterLines="50" w:line="240" w:lineRule="auto"/>
      <w:outlineLvl w:val="2"/>
    </w:pPr>
    <w:rPr>
      <w:sz w:val="22"/>
      <w:szCs w:val="32"/>
    </w:rPr>
  </w:style>
  <w:style w:type="paragraph" w:styleId="5">
    <w:name w:val="heading 4"/>
    <w:basedOn w:val="4"/>
    <w:next w:val="1"/>
    <w:link w:val="93"/>
    <w:qFormat/>
    <w:uiPriority w:val="0"/>
    <w:pPr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97"/>
    <w:qFormat/>
    <w:uiPriority w:val="0"/>
    <w:pPr>
      <w:outlineLvl w:val="4"/>
    </w:pPr>
    <w:rPr>
      <w:szCs w:val="24"/>
    </w:rPr>
  </w:style>
  <w:style w:type="paragraph" w:styleId="7">
    <w:name w:val="heading 6"/>
    <w:basedOn w:val="1"/>
    <w:next w:val="1"/>
    <w:link w:val="92"/>
    <w:qFormat/>
    <w:uiPriority w:val="9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8">
    <w:name w:val="heading 7"/>
    <w:basedOn w:val="1"/>
    <w:next w:val="1"/>
    <w:link w:val="83"/>
    <w:qFormat/>
    <w:uiPriority w:val="9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100"/>
    <w:qFormat/>
    <w:uiPriority w:val="9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10">
    <w:name w:val="heading 9"/>
    <w:basedOn w:val="1"/>
    <w:next w:val="1"/>
    <w:link w:val="94"/>
    <w:qFormat/>
    <w:uiPriority w:val="9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13">
    <w:name w:val="caption"/>
    <w:basedOn w:val="1"/>
    <w:next w:val="1"/>
    <w:link w:val="98"/>
    <w:qFormat/>
    <w:uiPriority w:val="0"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14">
    <w:name w:val="Document Map"/>
    <w:basedOn w:val="1"/>
    <w:link w:val="110"/>
    <w:unhideWhenUsed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link w:val="104"/>
    <w:unhideWhenUsed/>
    <w:qFormat/>
    <w:uiPriority w:val="99"/>
    <w:rPr>
      <w:szCs w:val="20"/>
    </w:rPr>
  </w:style>
  <w:style w:type="paragraph" w:styleId="16">
    <w:name w:val="Body Text"/>
    <w:basedOn w:val="1"/>
    <w:link w:val="85"/>
    <w:qFormat/>
    <w:uiPriority w:val="0"/>
    <w:pPr>
      <w:widowControl w:val="0"/>
      <w:jc w:val="both"/>
    </w:pPr>
    <w:rPr>
      <w:color w:val="000000"/>
      <w:kern w:val="2"/>
      <w:sz w:val="21"/>
      <w:szCs w:val="20"/>
    </w:rPr>
  </w:style>
  <w:style w:type="paragraph" w:styleId="17">
    <w:name w:val="Body Text Indent"/>
    <w:basedOn w:val="1"/>
    <w:link w:val="99"/>
    <w:unhideWhenUsed/>
    <w:qFormat/>
    <w:uiPriority w:val="99"/>
    <w:pPr>
      <w:spacing w:after="120"/>
      <w:ind w:left="360"/>
    </w:pPr>
  </w:style>
  <w:style w:type="paragraph" w:styleId="18">
    <w:name w:val="List 2"/>
    <w:basedOn w:val="19"/>
    <w:unhideWhenUsed/>
    <w:qFormat/>
    <w:uiPriority w:val="99"/>
    <w:pPr>
      <w:ind w:left="851"/>
    </w:pPr>
  </w:style>
  <w:style w:type="paragraph" w:styleId="19">
    <w:name w:val="List"/>
    <w:basedOn w:val="1"/>
    <w:unhideWhenUsed/>
    <w:qFormat/>
    <w:uiPriority w:val="99"/>
    <w:pPr>
      <w:ind w:left="568" w:hanging="284"/>
    </w:pPr>
  </w:style>
  <w:style w:type="paragraph" w:styleId="20">
    <w:name w:val="Plain Text"/>
    <w:basedOn w:val="1"/>
    <w:link w:val="95"/>
    <w:unhideWhenUsed/>
    <w:qFormat/>
    <w:uiPriority w:val="99"/>
    <w:rPr>
      <w:rFonts w:eastAsia="Calibri"/>
      <w:szCs w:val="21"/>
      <w:lang w:eastAsia="en-US"/>
    </w:rPr>
  </w:style>
  <w:style w:type="paragraph" w:styleId="21">
    <w:name w:val="Date"/>
    <w:basedOn w:val="1"/>
    <w:next w:val="1"/>
    <w:link w:val="86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108"/>
    <w:unhideWhenUsed/>
    <w:qFormat/>
    <w:uiPriority w:val="99"/>
    <w:rPr>
      <w:rFonts w:ascii="Tahoma" w:hAnsi="Tahoma"/>
      <w:sz w:val="16"/>
      <w:szCs w:val="16"/>
    </w:rPr>
  </w:style>
  <w:style w:type="paragraph" w:styleId="23">
    <w:name w:val="footer"/>
    <w:basedOn w:val="1"/>
    <w:link w:val="10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4">
    <w:name w:val="header"/>
    <w:basedOn w:val="1"/>
    <w:link w:val="90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5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mphasis"/>
    <w:basedOn w:val="29"/>
    <w:qFormat/>
    <w:uiPriority w:val="20"/>
    <w:rPr>
      <w:i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customStyle="1" w:styleId="33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34">
    <w:name w:val="Heading 3 Char"/>
    <w:link w:val="4"/>
    <w:qFormat/>
    <w:uiPriority w:val="9"/>
    <w:rPr>
      <w:rFonts w:ascii="Times New Roman" w:hAnsi="Times New Roman" w:eastAsia="宋体"/>
      <w:b/>
      <w:bCs/>
      <w:sz w:val="22"/>
      <w:szCs w:val="32"/>
      <w:lang w:val="en-US" w:eastAsia="zh-CN"/>
    </w:rPr>
  </w:style>
  <w:style w:type="paragraph" w:customStyle="1" w:styleId="35">
    <w:name w:val="TH"/>
    <w:basedOn w:val="1"/>
    <w:link w:val="84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36">
    <w:name w:val="列出段落5"/>
    <w:basedOn w:val="1"/>
    <w:unhideWhenUsed/>
    <w:qFormat/>
    <w:uiPriority w:val="99"/>
    <w:pPr>
      <w:ind w:firstLine="420" w:firstLineChars="200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38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39">
    <w:name w:val="List Paragraph5"/>
    <w:basedOn w:val="1"/>
    <w:qFormat/>
    <w:uiPriority w:val="99"/>
    <w:pPr>
      <w:ind w:firstLine="420" w:firstLineChars="200"/>
    </w:pPr>
  </w:style>
  <w:style w:type="paragraph" w:customStyle="1" w:styleId="40">
    <w:name w:val="CR Cover Page"/>
    <w:qFormat/>
    <w:uiPriority w:val="0"/>
    <w:pPr>
      <w:spacing w:after="120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41">
    <w:name w:val="TAH"/>
    <w:basedOn w:val="42"/>
    <w:link w:val="116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2">
    <w:name w:val="TAC"/>
    <w:basedOn w:val="43"/>
    <w:link w:val="115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3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4">
    <w:name w:val="列出段落4"/>
    <w:basedOn w:val="1"/>
    <w:qFormat/>
    <w:uiPriority w:val="99"/>
    <w:pPr>
      <w:ind w:firstLine="420" w:firstLineChars="200"/>
    </w:pPr>
  </w:style>
  <w:style w:type="paragraph" w:customStyle="1" w:styleId="4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lang w:eastAsia="ko-KR"/>
    </w:rPr>
  </w:style>
  <w:style w:type="paragraph" w:customStyle="1" w:styleId="4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styleId="48">
    <w:name w:val="List Paragraph"/>
    <w:basedOn w:val="1"/>
    <w:link w:val="117"/>
    <w:qFormat/>
    <w:uiPriority w:val="34"/>
    <w:pPr>
      <w:ind w:left="840" w:leftChars="400"/>
    </w:pPr>
    <w:rPr>
      <w:rFonts w:ascii="Times" w:hAnsi="Times" w:eastAsia="Batang"/>
      <w:szCs w:val="24"/>
      <w:lang w:val="en-GB"/>
    </w:rPr>
  </w:style>
  <w:style w:type="paragraph" w:customStyle="1" w:styleId="49">
    <w:name w:val="修订2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50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51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="420" w:firstLineChars="200"/>
    </w:pPr>
    <w:rPr>
      <w:rFonts w:eastAsia="宋体"/>
    </w:rPr>
  </w:style>
  <w:style w:type="paragraph" w:customStyle="1" w:styleId="52">
    <w:name w:val="List Paragraph3"/>
    <w:basedOn w:val="1"/>
    <w:qFormat/>
    <w:uiPriority w:val="99"/>
    <w:pPr>
      <w:ind w:firstLine="420" w:firstLineChars="200"/>
    </w:pPr>
  </w:style>
  <w:style w:type="paragraph" w:customStyle="1" w:styleId="53">
    <w:name w:val="Doc-text2"/>
    <w:basedOn w:val="1"/>
    <w:link w:val="11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</w:rPr>
  </w:style>
  <w:style w:type="paragraph" w:customStyle="1" w:styleId="54">
    <w:name w:val="B2"/>
    <w:basedOn w:val="18"/>
    <w:qFormat/>
    <w:uiPriority w:val="0"/>
  </w:style>
  <w:style w:type="paragraph" w:customStyle="1" w:styleId="55">
    <w:name w:val="TF"/>
    <w:basedOn w:val="35"/>
    <w:link w:val="91"/>
    <w:qFormat/>
    <w:uiPriority w:val="0"/>
    <w:pPr>
      <w:keepNext w:val="0"/>
      <w:spacing w:before="0" w:after="240"/>
    </w:pPr>
    <w:rPr>
      <w:lang w:val="en-GB"/>
    </w:rPr>
  </w:style>
  <w:style w:type="paragraph" w:customStyle="1" w:styleId="56">
    <w:name w:val="z-窗体底端1"/>
    <w:basedOn w:val="1"/>
    <w:next w:val="1"/>
    <w:link w:val="106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57">
    <w:name w:val="修订1"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8">
    <w:name w:val="_Style 55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59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840" w:leftChars="400"/>
    </w:pPr>
  </w:style>
  <w:style w:type="paragraph" w:customStyle="1" w:styleId="60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61">
    <w:name w:val="RAN1 text"/>
    <w:basedOn w:val="16"/>
    <w:qFormat/>
    <w:uiPriority w:val="0"/>
    <w:rPr>
      <w:rFonts w:eastAsia="MS Mincho"/>
    </w:rPr>
  </w:style>
  <w:style w:type="paragraph" w:customStyle="1" w:styleId="62">
    <w:name w:val="列出段落3"/>
    <w:basedOn w:val="1"/>
    <w:qFormat/>
    <w:uiPriority w:val="99"/>
    <w:pPr>
      <w:ind w:firstLine="420" w:firstLineChars="200"/>
    </w:pPr>
  </w:style>
  <w:style w:type="paragraph" w:customStyle="1" w:styleId="63">
    <w:name w:val="_Style 1"/>
    <w:basedOn w:val="1"/>
    <w:qFormat/>
    <w:uiPriority w:val="34"/>
    <w:pPr>
      <w:ind w:left="840" w:leftChars="400"/>
    </w:pPr>
  </w:style>
  <w:style w:type="paragraph" w:customStyle="1" w:styleId="64">
    <w:name w:val="列出段落2"/>
    <w:basedOn w:val="1"/>
    <w:qFormat/>
    <w:uiPriority w:val="99"/>
    <w:pPr>
      <w:ind w:left="720"/>
      <w:contextualSpacing/>
    </w:pPr>
  </w:style>
  <w:style w:type="paragraph" w:customStyle="1" w:styleId="65">
    <w:name w:val="B1"/>
    <w:basedOn w:val="19"/>
    <w:qFormat/>
    <w:uiPriority w:val="0"/>
  </w:style>
  <w:style w:type="paragraph" w:customStyle="1" w:styleId="66">
    <w:name w:val="List Paragraph1"/>
    <w:basedOn w:val="1"/>
    <w:unhideWhenUsed/>
    <w:qFormat/>
    <w:uiPriority w:val="99"/>
    <w:pPr>
      <w:ind w:firstLine="420" w:firstLineChars="200"/>
    </w:pPr>
  </w:style>
  <w:style w:type="paragraph" w:customStyle="1" w:styleId="67">
    <w:name w:val="列出段落1"/>
    <w:basedOn w:val="1"/>
    <w:link w:val="89"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68">
    <w:name w:val="Revision2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9">
    <w:name w:val="List Paragraph7"/>
    <w:basedOn w:val="1"/>
    <w:qFormat/>
    <w:uiPriority w:val="34"/>
    <w:pPr>
      <w:ind w:firstLine="420"/>
    </w:pPr>
    <w:rPr>
      <w:rFonts w:ascii="MS PGothic" w:hAnsi="MS PGothic" w:eastAsia="MS PGothic" w:cs="宋体"/>
      <w:sz w:val="24"/>
      <w:szCs w:val="24"/>
    </w:rPr>
  </w:style>
  <w:style w:type="paragraph" w:customStyle="1" w:styleId="70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1">
    <w:name w:val="_Style 3"/>
    <w:basedOn w:val="1"/>
    <w:qFormat/>
    <w:uiPriority w:val="34"/>
    <w:pPr>
      <w:ind w:left="840" w:leftChars="400"/>
    </w:p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3">
    <w:name w:val="List Paragraph6"/>
    <w:basedOn w:val="1"/>
    <w:qFormat/>
    <w:uiPriority w:val="99"/>
    <w:pPr>
      <w:ind w:firstLine="420" w:firstLineChars="200"/>
    </w:pPr>
  </w:style>
  <w:style w:type="paragraph" w:customStyle="1" w:styleId="74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paragraph" w:customStyle="1" w:styleId="75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76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77">
    <w:name w:val="main text"/>
    <w:basedOn w:val="1"/>
    <w:link w:val="10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eastAsia="ko-KR"/>
    </w:rPr>
  </w:style>
  <w:style w:type="paragraph" w:customStyle="1" w:styleId="78">
    <w:name w:val="Revision1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79">
    <w:name w:val="RAN1 bullet1"/>
    <w:basedOn w:val="1"/>
    <w:qFormat/>
    <w:uiPriority w:val="0"/>
    <w:pPr>
      <w:numPr>
        <w:ilvl w:val="0"/>
        <w:numId w:val="3"/>
      </w:numPr>
    </w:pPr>
  </w:style>
  <w:style w:type="paragraph" w:customStyle="1" w:styleId="80">
    <w:name w:val="List Paragraph2"/>
    <w:basedOn w:val="1"/>
    <w:qFormat/>
    <w:uiPriority w:val="99"/>
    <w:pPr>
      <w:ind w:firstLine="420" w:firstLineChars="200"/>
    </w:pPr>
  </w:style>
  <w:style w:type="paragraph" w:customStyle="1" w:styleId="81">
    <w:name w:val="ZA"/>
    <w:qFormat/>
    <w:uiPriority w:val="0"/>
    <w:pPr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2">
    <w:name w:val="z-窗体顶端1"/>
    <w:basedOn w:val="1"/>
    <w:next w:val="1"/>
    <w:link w:val="87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83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4">
    <w:name w:val="TH Char"/>
    <w:link w:val="35"/>
    <w:qFormat/>
    <w:uiPriority w:val="0"/>
    <w:rPr>
      <w:rFonts w:ascii="Arial" w:hAnsi="Arial"/>
      <w:b/>
      <w:lang w:eastAsia="en-US"/>
    </w:rPr>
  </w:style>
  <w:style w:type="character" w:customStyle="1" w:styleId="85">
    <w:name w:val="Body Text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86">
    <w:name w:val="Date Char"/>
    <w:link w:val="21"/>
    <w:semiHidden/>
    <w:qFormat/>
    <w:uiPriority w:val="99"/>
    <w:rPr>
      <w:sz w:val="22"/>
      <w:szCs w:val="22"/>
    </w:rPr>
  </w:style>
  <w:style w:type="character" w:customStyle="1" w:styleId="87">
    <w:name w:val="z-窗体顶端 Char"/>
    <w:link w:val="8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88">
    <w:name w:val="Comment Subject Char"/>
    <w:link w:val="26"/>
    <w:semiHidden/>
    <w:qFormat/>
    <w:uiPriority w:val="99"/>
    <w:rPr>
      <w:b/>
      <w:bCs/>
    </w:rPr>
  </w:style>
  <w:style w:type="character" w:customStyle="1" w:styleId="89">
    <w:name w:val="列出段落 Char"/>
    <w:link w:val="67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90">
    <w:name w:val="Header Char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3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4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5">
    <w:name w:val="Plain Text Char"/>
    <w:link w:val="20"/>
    <w:qFormat/>
    <w:uiPriority w:val="99"/>
    <w:rPr>
      <w:rFonts w:eastAsia="Calibri"/>
      <w:sz w:val="22"/>
      <w:szCs w:val="21"/>
      <w:lang w:eastAsia="en-US"/>
    </w:rPr>
  </w:style>
  <w:style w:type="character" w:customStyle="1" w:styleId="96">
    <w:name w:val="apple-converted-space"/>
    <w:basedOn w:val="29"/>
    <w:qFormat/>
    <w:uiPriority w:val="0"/>
  </w:style>
  <w:style w:type="character" w:customStyle="1" w:styleId="97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98">
    <w:name w:val="Caption Char"/>
    <w:link w:val="13"/>
    <w:qFormat/>
    <w:uiPriority w:val="0"/>
    <w:rPr>
      <w:rFonts w:ascii="Times New Roman" w:hAnsi="Times New Roman"/>
      <w:b/>
      <w:bCs/>
    </w:rPr>
  </w:style>
  <w:style w:type="character" w:customStyle="1" w:styleId="99">
    <w:name w:val="Body Text Indent Char"/>
    <w:link w:val="17"/>
    <w:semiHidden/>
    <w:qFormat/>
    <w:uiPriority w:val="99"/>
    <w:rPr>
      <w:sz w:val="22"/>
      <w:szCs w:val="22"/>
    </w:rPr>
  </w:style>
  <w:style w:type="character" w:customStyle="1" w:styleId="100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1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102">
    <w:name w:val="short_text"/>
    <w:basedOn w:val="29"/>
    <w:qFormat/>
    <w:uiPriority w:val="0"/>
  </w:style>
  <w:style w:type="character" w:customStyle="1" w:styleId="103">
    <w:name w:val="Footer Char"/>
    <w:link w:val="23"/>
    <w:qFormat/>
    <w:uiPriority w:val="99"/>
    <w:rPr>
      <w:sz w:val="18"/>
      <w:szCs w:val="18"/>
    </w:rPr>
  </w:style>
  <w:style w:type="character" w:customStyle="1" w:styleId="104">
    <w:name w:val="Comment Text Char"/>
    <w:basedOn w:val="29"/>
    <w:link w:val="15"/>
    <w:qFormat/>
    <w:uiPriority w:val="99"/>
  </w:style>
  <w:style w:type="character" w:customStyle="1" w:styleId="105">
    <w:name w:val="hps"/>
    <w:basedOn w:val="29"/>
    <w:qFormat/>
    <w:uiPriority w:val="0"/>
  </w:style>
  <w:style w:type="character" w:customStyle="1" w:styleId="106">
    <w:name w:val="z-窗体底端 Char"/>
    <w:link w:val="5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07">
    <w:name w:val="main text Char"/>
    <w:link w:val="77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08">
    <w:name w:val="Balloon Text Char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9">
    <w:name w:val="keyword"/>
    <w:basedOn w:val="29"/>
    <w:qFormat/>
    <w:uiPriority w:val="0"/>
  </w:style>
  <w:style w:type="character" w:customStyle="1" w:styleId="110">
    <w:name w:val="Document Map Char"/>
    <w:link w:val="14"/>
    <w:qFormat/>
    <w:uiPriority w:val="0"/>
    <w:rPr>
      <w:rFonts w:ascii="宋体"/>
      <w:sz w:val="18"/>
      <w:szCs w:val="18"/>
    </w:rPr>
  </w:style>
  <w:style w:type="character" w:customStyle="1" w:styleId="111">
    <w:name w:val="Doc-text2 Char"/>
    <w:link w:val="53"/>
    <w:qFormat/>
    <w:uiPriority w:val="0"/>
    <w:rPr>
      <w:rFonts w:ascii="Arial" w:hAnsi="Arial" w:eastAsia="MS Mincho"/>
      <w:szCs w:val="24"/>
    </w:rPr>
  </w:style>
  <w:style w:type="paragraph" w:customStyle="1" w:styleId="112">
    <w:name w:val="Style1"/>
    <w:basedOn w:val="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113">
    <w:name w:val="样式 正文缩进d + 首行缩进:  2 字符 段前: 0.35 行"/>
    <w:basedOn w:val="12"/>
    <w:qFormat/>
    <w:uiPriority w:val="0"/>
    <w:pPr>
      <w:adjustRightInd w:val="0"/>
      <w:spacing w:beforeLines="35" w:line="460" w:lineRule="exact"/>
      <w:ind w:firstLine="560"/>
    </w:pPr>
    <w:rPr>
      <w:rFonts w:cs="宋体"/>
    </w:rPr>
  </w:style>
  <w:style w:type="paragraph" w:customStyle="1" w:styleId="114">
    <w:name w:val="Revision3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5">
    <w:name w:val="TAC Char"/>
    <w:link w:val="42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6">
    <w:name w:val="TAH Car"/>
    <w:link w:val="41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7">
    <w:name w:val="List Paragraph Char"/>
    <w:link w:val="48"/>
    <w:qFormat/>
    <w:locked/>
    <w:uiPriority w:val="34"/>
    <w:rPr>
      <w:rFonts w:ascii="Times" w:hAnsi="Times" w:eastAsia="Batang" w:cs="Times New Roman"/>
      <w:szCs w:val="24"/>
      <w:lang w:val="en-GB"/>
    </w:rPr>
  </w:style>
  <w:style w:type="paragraph" w:customStyle="1" w:styleId="118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customStyle="1" w:styleId="119">
    <w:name w:val="Revision4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120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21">
    <w:name w:val="paragraph"/>
    <w:basedOn w:val="1"/>
    <w:qFormat/>
    <w:uiPriority w:val="99"/>
    <w:pPr>
      <w:spacing w:before="100" w:beforeAutospacing="1" w:after="100" w:afterAutospacing="1"/>
    </w:pPr>
    <w:rPr>
      <w:sz w:val="24"/>
      <w:lang w:val="sv-S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16</Pages>
  <Words>4422</Words>
  <Characters>25206</Characters>
  <Lines>210</Lines>
  <Paragraphs>59</Paragraphs>
  <TotalTime>1</TotalTime>
  <ScaleCrop>false</ScaleCrop>
  <LinksUpToDate>false</LinksUpToDate>
  <CharactersWithSpaces>29569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2020-02-11T07:10:00Z</dcterms:created>
  <dc:creator>ZTE</dc:creator>
  <cp:lastModifiedBy>Yang</cp:lastModifiedBy>
  <dcterms:modified xsi:type="dcterms:W3CDTF">2022-02-14T02:28:47Z</dcterms:modified>
  <dc:title>Full Tx Power</dc:title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